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321BDB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120626</w:t>
                  </w:r>
                  <w:r w:rsidR="000858B8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0858B8" w:rsidRPr="000858B8" w:rsidRDefault="000858B8" w:rsidP="000858B8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858B8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House of Representatives Vote on 2 Motions to Instruct Transportation Re-Authorization Conferees</w:t>
                  </w:r>
                </w:p>
                <w:p w:rsidR="005D48C7" w:rsidRPr="00396841" w:rsidRDefault="005D48C7" w:rsidP="000858B8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67595" w:rsidRDefault="00B67595" w:rsidP="006E791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D9A" w:rsidRPr="00707D9A" w:rsidRDefault="00707D9A" w:rsidP="00707D9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858B8" w:rsidRPr="000858B8" w:rsidRDefault="000858B8" w:rsidP="000858B8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0858B8">
              <w:rPr>
                <w:rFonts w:ascii="Arial" w:hAnsi="Arial" w:cs="Arial"/>
                <w:b/>
                <w:sz w:val="20"/>
                <w:szCs w:val="20"/>
              </w:rPr>
              <w:t>U.S. House of Representatives Vote on 2 Motions to Instruct Transportation Re-Authorization Conferees</w:t>
            </w:r>
          </w:p>
          <w:p w:rsidR="000858B8" w:rsidRPr="000858B8" w:rsidRDefault="000858B8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858B8" w:rsidRPr="000858B8" w:rsidRDefault="000858B8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858B8" w:rsidRDefault="000858B8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858B8">
              <w:rPr>
                <w:rFonts w:ascii="Arial" w:hAnsi="Arial" w:cs="Arial"/>
                <w:sz w:val="20"/>
                <w:szCs w:val="20"/>
              </w:rPr>
              <w:t>This evening, the U.S. House of Representatives voted down a Motion to Instruct the House Conferees to accept the Senate-passed bill, MAP-21</w:t>
            </w:r>
            <w:proofErr w:type="gramStart"/>
            <w:r w:rsidRPr="000858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 xml:space="preserve">The Motion, introduced by House Minority Whip </w:t>
            </w:r>
            <w:proofErr w:type="spellStart"/>
            <w:r w:rsidRPr="000858B8">
              <w:rPr>
                <w:rFonts w:ascii="Arial" w:hAnsi="Arial" w:cs="Arial"/>
                <w:sz w:val="20"/>
                <w:szCs w:val="20"/>
              </w:rPr>
              <w:t>Steny</w:t>
            </w:r>
            <w:proofErr w:type="spellEnd"/>
            <w:r w:rsidRPr="000858B8">
              <w:rPr>
                <w:rFonts w:ascii="Arial" w:hAnsi="Arial" w:cs="Arial"/>
                <w:sz w:val="20"/>
                <w:szCs w:val="20"/>
              </w:rPr>
              <w:t xml:space="preserve"> Hoyer (D-MD) failed on a vote of 172 </w:t>
            </w:r>
            <w:proofErr w:type="spellStart"/>
            <w:r w:rsidRPr="000858B8"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Pr="000858B8">
              <w:rPr>
                <w:rFonts w:ascii="Arial" w:hAnsi="Arial" w:cs="Arial"/>
                <w:sz w:val="20"/>
                <w:szCs w:val="20"/>
              </w:rPr>
              <w:t xml:space="preserve"> to 225 nays</w:t>
            </w:r>
            <w:proofErr w:type="gramStart"/>
            <w:r w:rsidRPr="000858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>No members of the Los Angeles County House Delegation voted against the Motion</w:t>
            </w:r>
            <w:proofErr w:type="gramStart"/>
            <w:r w:rsidRPr="000858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>All Motio</w:t>
            </w:r>
            <w:r>
              <w:rPr>
                <w:rFonts w:ascii="Arial" w:hAnsi="Arial" w:cs="Arial"/>
                <w:sz w:val="20"/>
                <w:szCs w:val="20"/>
              </w:rPr>
              <w:t>n to Instruct are non-binding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 xml:space="preserve">The final votes can be found </w:t>
            </w:r>
            <w:hyperlink r:id="rId5" w:history="1">
              <w:r w:rsidRPr="000858B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58B8" w:rsidRDefault="000858B8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858B8" w:rsidRDefault="000858B8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858B8">
              <w:rPr>
                <w:rFonts w:ascii="Arial" w:hAnsi="Arial" w:cs="Arial"/>
                <w:sz w:val="20"/>
                <w:szCs w:val="20"/>
              </w:rPr>
              <w:t xml:space="preserve">The second Motion to Instruct Conferees, sponsored by Rep. Diane Black (R-TN), passed by a vote of 201 </w:t>
            </w:r>
            <w:proofErr w:type="spellStart"/>
            <w:r w:rsidRPr="000858B8"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Pr="000858B8">
              <w:rPr>
                <w:rFonts w:ascii="Arial" w:hAnsi="Arial" w:cs="Arial"/>
                <w:sz w:val="20"/>
                <w:szCs w:val="20"/>
              </w:rPr>
              <w:t xml:space="preserve"> to 194 nays</w:t>
            </w:r>
            <w:proofErr w:type="gramStart"/>
            <w:r w:rsidRPr="000858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>The Motion to Instruct Conferees is to oppose Transportation Secretary Ray LaHood’s "attempt to incentivize states to create and enforce la</w:t>
            </w:r>
            <w:r>
              <w:rPr>
                <w:rFonts w:ascii="Arial" w:hAnsi="Arial" w:cs="Arial"/>
                <w:sz w:val="20"/>
                <w:szCs w:val="20"/>
              </w:rPr>
              <w:t>ws against distracted driving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>The Secretary has been very vocal on the need to end distracted driving as the use of cell phones and text messaging has lead to countl</w:t>
            </w:r>
            <w:r>
              <w:rPr>
                <w:rFonts w:ascii="Arial" w:hAnsi="Arial" w:cs="Arial"/>
                <w:sz w:val="20"/>
                <w:szCs w:val="20"/>
              </w:rPr>
              <w:t>ess road accidents and deaths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>The Los Angeles County Delegation was split along party lines on this Motion</w:t>
            </w:r>
            <w:proofErr w:type="gramStart"/>
            <w:r w:rsidRPr="000858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858B8">
              <w:rPr>
                <w:rFonts w:ascii="Arial" w:hAnsi="Arial" w:cs="Arial"/>
                <w:sz w:val="20"/>
                <w:szCs w:val="20"/>
              </w:rPr>
              <w:t>The final votes c</w:t>
            </w:r>
            <w:r>
              <w:rPr>
                <w:rFonts w:ascii="Arial" w:hAnsi="Arial" w:cs="Arial"/>
                <w:sz w:val="20"/>
                <w:szCs w:val="20"/>
              </w:rPr>
              <w:t xml:space="preserve">an be found </w:t>
            </w:r>
            <w:hyperlink r:id="rId6" w:history="1">
              <w:r w:rsidRPr="000858B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58B8" w:rsidRDefault="000858B8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D3B1A" w:rsidRPr="000858B8" w:rsidRDefault="000D3B1A" w:rsidP="000D3B1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858B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http://clerk.house.gov/evs/2012/roll414.xml</w:t>
              </w:r>
            </w:hyperlink>
          </w:p>
          <w:p w:rsidR="000D3B1A" w:rsidRDefault="000D3B1A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D3B1A" w:rsidRDefault="000D3B1A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858B8" w:rsidRPr="000858B8" w:rsidRDefault="000858B8" w:rsidP="000858B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858B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858B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http://clerk.house.gov/evs/2012/roll415.xml</w:t>
              </w:r>
            </w:hyperlink>
          </w:p>
          <w:p w:rsidR="000858B8" w:rsidRDefault="000858B8" w:rsidP="000858B8">
            <w:pPr>
              <w:pStyle w:val="PlainText"/>
            </w:pPr>
          </w:p>
          <w:p w:rsidR="00707D9A" w:rsidRPr="00707D9A" w:rsidRDefault="00707D9A" w:rsidP="00707D9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07D9A" w:rsidRDefault="00707D9A" w:rsidP="00707D9A">
            <w:pPr>
              <w:pStyle w:val="PlainText"/>
            </w:pPr>
          </w:p>
          <w:p w:rsidR="008026AA" w:rsidRPr="006510CB" w:rsidRDefault="008026AA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837702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52E3"/>
    <w:multiLevelType w:val="hybridMultilevel"/>
    <w:tmpl w:val="2F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2B9"/>
    <w:rsid w:val="00065F1D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58B8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3B1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385C"/>
    <w:rsid w:val="00837702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7CA3"/>
    <w:rsid w:val="00C629C8"/>
    <w:rsid w:val="00C67CE4"/>
    <w:rsid w:val="00C70199"/>
    <w:rsid w:val="00C71D62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rk.house.gov/evs/2012/roll415.xml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erk.house.gov/evs/2012/roll414.xml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erk.house.gov/evs/2012/roll415.xml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clerk.house.gov/evs/2012/roll414.x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2131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139</cp:revision>
  <cp:lastPrinted>2009-11-13T00:30:00Z</cp:lastPrinted>
  <dcterms:created xsi:type="dcterms:W3CDTF">2012-05-31T21:51:00Z</dcterms:created>
  <dcterms:modified xsi:type="dcterms:W3CDTF">2012-06-27T00:10:00Z</dcterms:modified>
</cp:coreProperties>
</file>