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5658D3" w:rsidP="00F70DBB">
                  <w:pPr>
                    <w:pStyle w:val="NormalWeb"/>
                    <w:rPr>
                      <w:b/>
                    </w:rPr>
                  </w:pPr>
                  <w:r>
                    <w:rPr>
                      <w:rFonts w:ascii="Arial" w:hAnsi="Arial" w:cs="Arial"/>
                      <w:b/>
                      <w:bCs/>
                      <w:sz w:val="20"/>
                      <w:szCs w:val="20"/>
                    </w:rPr>
                    <w:t>Tues</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6</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Pr>
                      <w:rFonts w:ascii="Arial" w:hAnsi="Arial" w:cs="Arial"/>
                      <w:b/>
                      <w:bCs/>
                      <w:sz w:val="20"/>
                      <w:szCs w:val="20"/>
                    </w:rPr>
                    <w:t>6</w:t>
                  </w:r>
                  <w:r w:rsidR="000B4866">
                    <w:rPr>
                      <w:rFonts w:ascii="Arial" w:hAnsi="Arial" w:cs="Arial"/>
                      <w:b/>
                      <w:bCs/>
                      <w:sz w:val="20"/>
                      <w:szCs w:val="20"/>
                    </w:rPr>
                    <w:t>-</w:t>
                  </w:r>
                  <w:r w:rsidR="00CC7A61">
                    <w:rPr>
                      <w:rFonts w:ascii="Arial" w:hAnsi="Arial" w:cs="Arial"/>
                      <w:b/>
                      <w:bCs/>
                      <w:sz w:val="20"/>
                      <w:szCs w:val="20"/>
                    </w:rPr>
                    <w:t>2</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E8407D" w:rsidRPr="00E8407D" w:rsidRDefault="00E8407D" w:rsidP="00E8407D">
                  <w:pPr>
                    <w:pStyle w:val="PlainText"/>
                    <w:rPr>
                      <w:rFonts w:ascii="Arial" w:hAnsi="Arial" w:cs="Arial"/>
                      <w:b/>
                      <w:sz w:val="20"/>
                      <w:szCs w:val="20"/>
                    </w:rPr>
                  </w:pPr>
                  <w:r w:rsidRPr="00E8407D">
                    <w:rPr>
                      <w:rFonts w:ascii="Arial" w:hAnsi="Arial" w:cs="Arial"/>
                      <w:b/>
                      <w:sz w:val="20"/>
                      <w:szCs w:val="20"/>
                    </w:rPr>
                    <w:t>PEPRA/13C Update</w:t>
                  </w:r>
                </w:p>
                <w:p w:rsidR="00BE5617" w:rsidRPr="00B673DF" w:rsidRDefault="00BE5617" w:rsidP="005658D3">
                  <w:pPr>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Default="005400A1" w:rsidP="00FD44C6">
            <w:pPr>
              <w:rPr>
                <w:rFonts w:ascii="Arial" w:hAnsi="Arial" w:cs="Arial"/>
                <w:color w:val="000000"/>
                <w:sz w:val="20"/>
                <w:szCs w:val="20"/>
              </w:rPr>
            </w:pPr>
          </w:p>
          <w:p w:rsidR="00CC7A61" w:rsidRPr="00CC7A61" w:rsidRDefault="00CC7A61" w:rsidP="00CC7A61">
            <w:pPr>
              <w:rPr>
                <w:rFonts w:ascii="Arial" w:hAnsi="Arial" w:cs="Arial"/>
                <w:b/>
                <w:sz w:val="20"/>
                <w:szCs w:val="20"/>
              </w:rPr>
            </w:pPr>
            <w:r w:rsidRPr="00CC7A61">
              <w:rPr>
                <w:rFonts w:ascii="Arial" w:hAnsi="Arial" w:cs="Arial"/>
                <w:b/>
                <w:sz w:val="20"/>
                <w:szCs w:val="20"/>
              </w:rPr>
              <w:t>PEPRA/13c Update</w:t>
            </w:r>
          </w:p>
          <w:p w:rsidR="00CC7A61" w:rsidRPr="00CC7A61" w:rsidRDefault="00CC7A61" w:rsidP="00CC7A61">
            <w:pPr>
              <w:rPr>
                <w:rFonts w:ascii="Arial" w:hAnsi="Arial" w:cs="Arial"/>
                <w:sz w:val="20"/>
                <w:szCs w:val="20"/>
              </w:rPr>
            </w:pPr>
          </w:p>
          <w:p w:rsidR="00CC7A61" w:rsidRPr="00CC7A61" w:rsidRDefault="00CC7A61" w:rsidP="00CC7A61">
            <w:pPr>
              <w:rPr>
                <w:rFonts w:ascii="Arial" w:hAnsi="Arial" w:cs="Arial"/>
                <w:sz w:val="20"/>
                <w:szCs w:val="20"/>
              </w:rPr>
            </w:pPr>
            <w:r w:rsidRPr="00CC7A61">
              <w:rPr>
                <w:rFonts w:ascii="Arial" w:hAnsi="Arial" w:cs="Arial"/>
                <w:sz w:val="20"/>
                <w:szCs w:val="20"/>
              </w:rPr>
              <w:t>Metro Government Relations staff are continuing to advocate for a solution to this issue</w:t>
            </w:r>
            <w:proofErr w:type="gramStart"/>
            <w:r w:rsidRPr="00CC7A61">
              <w:rPr>
                <w:rFonts w:ascii="Arial" w:hAnsi="Arial" w:cs="Arial"/>
                <w:sz w:val="20"/>
                <w:szCs w:val="20"/>
              </w:rPr>
              <w:t xml:space="preserve">. </w:t>
            </w:r>
            <w:proofErr w:type="gramEnd"/>
            <w:r w:rsidRPr="00CC7A61">
              <w:rPr>
                <w:rFonts w:ascii="Arial" w:hAnsi="Arial" w:cs="Arial"/>
                <w:sz w:val="20"/>
                <w:szCs w:val="20"/>
              </w:rPr>
              <w:t>Based on yesterday’s efforts in Sacramento a number of legislative options are under discussion</w:t>
            </w:r>
            <w:proofErr w:type="gramStart"/>
            <w:r w:rsidRPr="00CC7A61">
              <w:rPr>
                <w:rFonts w:ascii="Arial" w:hAnsi="Arial" w:cs="Arial"/>
                <w:sz w:val="20"/>
                <w:szCs w:val="20"/>
              </w:rPr>
              <w:t xml:space="preserve">. </w:t>
            </w:r>
            <w:proofErr w:type="gramEnd"/>
            <w:r w:rsidRPr="00CC7A61">
              <w:rPr>
                <w:rFonts w:ascii="Arial" w:hAnsi="Arial" w:cs="Arial"/>
                <w:sz w:val="20"/>
                <w:szCs w:val="20"/>
              </w:rPr>
              <w:t>We have prepared a summary of the possible solutions below</w:t>
            </w:r>
            <w:proofErr w:type="gramStart"/>
            <w:r w:rsidRPr="00CC7A61">
              <w:rPr>
                <w:rFonts w:ascii="Arial" w:hAnsi="Arial" w:cs="Arial"/>
                <w:sz w:val="20"/>
                <w:szCs w:val="20"/>
              </w:rPr>
              <w:t xml:space="preserve">. </w:t>
            </w:r>
            <w:proofErr w:type="gramEnd"/>
            <w:r w:rsidRPr="00CC7A61">
              <w:rPr>
                <w:rFonts w:ascii="Arial" w:hAnsi="Arial" w:cs="Arial"/>
                <w:sz w:val="20"/>
                <w:szCs w:val="20"/>
              </w:rPr>
              <w:t xml:space="preserve">We will continue our efforts to advance a solution to this issue in the remaining weeks of the legislative session.  Metro Government Relations staff will be in Sacramento tomorrow to continue to meet the members of the Los Angeles County Legislative delegation and with Governor Brown’s Administration to advance a solution. </w:t>
            </w:r>
          </w:p>
          <w:p w:rsidR="00CC7A61" w:rsidRPr="00CC7A61" w:rsidRDefault="00CC7A61" w:rsidP="00CC7A61">
            <w:pPr>
              <w:rPr>
                <w:rFonts w:ascii="Arial" w:hAnsi="Arial" w:cs="Arial"/>
                <w:sz w:val="20"/>
                <w:szCs w:val="20"/>
              </w:rPr>
            </w:pPr>
          </w:p>
          <w:p w:rsidR="00CC7A61" w:rsidRPr="00CC7A61" w:rsidRDefault="00CC7A61" w:rsidP="00CC7A61">
            <w:pPr>
              <w:shd w:val="clear" w:color="auto" w:fill="FFFFFF"/>
              <w:textAlignment w:val="baseline"/>
              <w:rPr>
                <w:rFonts w:ascii="Arial" w:hAnsi="Arial" w:cs="Arial"/>
                <w:b/>
                <w:bCs/>
                <w:sz w:val="20"/>
                <w:szCs w:val="20"/>
                <w:u w:val="single"/>
                <w:bdr w:val="none" w:sz="0" w:space="0" w:color="auto" w:frame="1"/>
              </w:rPr>
            </w:pPr>
            <w:r w:rsidRPr="00CC7A61">
              <w:rPr>
                <w:rFonts w:ascii="Arial" w:hAnsi="Arial" w:cs="Arial"/>
                <w:b/>
                <w:bCs/>
                <w:sz w:val="20"/>
                <w:szCs w:val="20"/>
                <w:u w:val="single"/>
                <w:bdr w:val="none" w:sz="0" w:space="0" w:color="auto" w:frame="1"/>
              </w:rPr>
              <w:t>P</w:t>
            </w:r>
            <w:r>
              <w:rPr>
                <w:rFonts w:ascii="Arial" w:hAnsi="Arial" w:cs="Arial"/>
                <w:b/>
                <w:bCs/>
                <w:sz w:val="20"/>
                <w:szCs w:val="20"/>
                <w:u w:val="single"/>
                <w:bdr w:val="none" w:sz="0" w:space="0" w:color="auto" w:frame="1"/>
              </w:rPr>
              <w:t>EPRA</w:t>
            </w:r>
            <w:r w:rsidRPr="00CC7A61">
              <w:rPr>
                <w:rFonts w:ascii="Arial" w:hAnsi="Arial" w:cs="Arial"/>
                <w:b/>
                <w:bCs/>
                <w:sz w:val="20"/>
                <w:szCs w:val="20"/>
                <w:u w:val="single"/>
                <w:bdr w:val="none" w:sz="0" w:space="0" w:color="auto" w:frame="1"/>
              </w:rPr>
              <w:t>/13 Possible Legislative Solutions</w:t>
            </w:r>
          </w:p>
          <w:p w:rsidR="00CC7A61" w:rsidRPr="00CC7A61" w:rsidRDefault="00CC7A61" w:rsidP="00CC7A61">
            <w:pPr>
              <w:shd w:val="clear" w:color="auto" w:fill="FFFFFF"/>
              <w:textAlignment w:val="baseline"/>
              <w:rPr>
                <w:rFonts w:ascii="Arial" w:hAnsi="Arial" w:cs="Arial"/>
                <w:b/>
                <w:bCs/>
                <w:sz w:val="20"/>
                <w:szCs w:val="20"/>
                <w:u w:val="single"/>
                <w:bdr w:val="none" w:sz="0" w:space="0" w:color="auto" w:frame="1"/>
              </w:rPr>
            </w:pPr>
          </w:p>
          <w:p w:rsidR="00CC7A61" w:rsidRPr="00CC7A61" w:rsidRDefault="00CC7A61" w:rsidP="00CC7A61">
            <w:pPr>
              <w:shd w:val="clear" w:color="auto" w:fill="FFFFFF"/>
              <w:textAlignment w:val="baseline"/>
              <w:rPr>
                <w:rFonts w:ascii="Arial" w:hAnsi="Arial" w:cs="Arial"/>
                <w:sz w:val="20"/>
                <w:szCs w:val="20"/>
                <w:bdr w:val="none" w:sz="0" w:space="0" w:color="auto" w:frame="1"/>
              </w:rPr>
            </w:pPr>
            <w:r w:rsidRPr="00CC7A61">
              <w:rPr>
                <w:rFonts w:ascii="Arial" w:hAnsi="Arial" w:cs="Arial"/>
                <w:sz w:val="20"/>
                <w:szCs w:val="20"/>
                <w:bdr w:val="none" w:sz="0" w:space="0" w:color="auto" w:frame="1"/>
              </w:rPr>
              <w:t xml:space="preserve">Each solution must be able to pass both houses of the State Legislature, </w:t>
            </w:r>
            <w:r w:rsidR="0066221D">
              <w:rPr>
                <w:rFonts w:ascii="Arial" w:hAnsi="Arial" w:cs="Arial"/>
                <w:sz w:val="20"/>
                <w:szCs w:val="20"/>
                <w:bdr w:val="none" w:sz="0" w:space="0" w:color="auto" w:frame="1"/>
              </w:rPr>
              <w:t>obtain the Governor’s signature</w:t>
            </w:r>
            <w:r w:rsidRPr="00CC7A61">
              <w:rPr>
                <w:rFonts w:ascii="Arial" w:hAnsi="Arial" w:cs="Arial"/>
                <w:sz w:val="20"/>
                <w:szCs w:val="20"/>
                <w:bdr w:val="none" w:sz="0" w:space="0" w:color="auto" w:frame="1"/>
              </w:rPr>
              <w:t xml:space="preserve"> and allow the United States Department of Labor </w:t>
            </w:r>
            <w:r>
              <w:rPr>
                <w:rFonts w:ascii="Arial" w:hAnsi="Arial" w:cs="Arial"/>
                <w:sz w:val="20"/>
                <w:szCs w:val="20"/>
                <w:bdr w:val="none" w:sz="0" w:space="0" w:color="auto" w:frame="1"/>
              </w:rPr>
              <w:t xml:space="preserve">(USDOL) </w:t>
            </w:r>
            <w:r w:rsidRPr="00CC7A61">
              <w:rPr>
                <w:rFonts w:ascii="Arial" w:hAnsi="Arial" w:cs="Arial"/>
                <w:sz w:val="20"/>
                <w:szCs w:val="20"/>
                <w:bdr w:val="none" w:sz="0" w:space="0" w:color="auto" w:frame="1"/>
              </w:rPr>
              <w:t>to certify all grants</w:t>
            </w:r>
            <w:r w:rsidR="0066221D">
              <w:rPr>
                <w:rFonts w:ascii="Arial" w:hAnsi="Arial" w:cs="Arial"/>
                <w:sz w:val="20"/>
                <w:szCs w:val="20"/>
                <w:bdr w:val="none" w:sz="0" w:space="0" w:color="auto" w:frame="1"/>
              </w:rPr>
              <w:t>,</w:t>
            </w:r>
            <w:r w:rsidRPr="00CC7A61">
              <w:rPr>
                <w:rFonts w:ascii="Arial" w:hAnsi="Arial" w:cs="Arial"/>
                <w:sz w:val="20"/>
                <w:szCs w:val="20"/>
                <w:bdr w:val="none" w:sz="0" w:space="0" w:color="auto" w:frame="1"/>
              </w:rPr>
              <w:t xml:space="preserve"> including Full Funding Grant Agreements.</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780E16" w:rsidP="00CC7A61">
            <w:pPr>
              <w:shd w:val="clear" w:color="auto" w:fill="FFFFFF"/>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Option 1 -</w:t>
            </w:r>
            <w:r w:rsidR="00CC7A61" w:rsidRPr="00CC7A61">
              <w:rPr>
                <w:rFonts w:ascii="Arial" w:hAnsi="Arial" w:cs="Arial"/>
                <w:b/>
                <w:bCs/>
                <w:sz w:val="20"/>
                <w:szCs w:val="20"/>
                <w:bdr w:val="none" w:sz="0" w:space="0" w:color="auto" w:frame="1"/>
              </w:rPr>
              <w:t xml:space="preserve"> Pass the </w:t>
            </w:r>
            <w:proofErr w:type="spellStart"/>
            <w:r w:rsidR="00CC7A61" w:rsidRPr="00CC7A61">
              <w:rPr>
                <w:rFonts w:ascii="Arial" w:hAnsi="Arial" w:cs="Arial"/>
                <w:b/>
                <w:bCs/>
                <w:sz w:val="20"/>
                <w:szCs w:val="20"/>
                <w:bdr w:val="none" w:sz="0" w:space="0" w:color="auto" w:frame="1"/>
              </w:rPr>
              <w:t>Alejo</w:t>
            </w:r>
            <w:proofErr w:type="spellEnd"/>
            <w:r w:rsidR="00CC7A61" w:rsidRPr="00CC7A61">
              <w:rPr>
                <w:rFonts w:ascii="Arial" w:hAnsi="Arial" w:cs="Arial"/>
                <w:b/>
                <w:bCs/>
                <w:sz w:val="20"/>
                <w:szCs w:val="20"/>
                <w:bdr w:val="none" w:sz="0" w:space="0" w:color="auto" w:frame="1"/>
              </w:rPr>
              <w:t xml:space="preserve"> bill (AB 160)</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780E16" w:rsidP="00CC7A61">
            <w:pPr>
              <w:shd w:val="clear" w:color="auto" w:fill="FFFFFF"/>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Issue -</w:t>
            </w:r>
            <w:r w:rsidR="00CC7A61" w:rsidRPr="00CC7A61">
              <w:rPr>
                <w:rFonts w:ascii="Arial" w:hAnsi="Arial" w:cs="Arial"/>
                <w:sz w:val="20"/>
                <w:szCs w:val="20"/>
                <w:bdr w:val="none" w:sz="0" w:space="0" w:color="auto" w:frame="1"/>
              </w:rPr>
              <w:t xml:space="preserve"> Although the bill has the support of labor and would appear to resolve the issue with USDOL the California Department of Finance has issued an oppose letter on the bill. </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780E16" w:rsidP="00CC7A61">
            <w:pPr>
              <w:shd w:val="clear" w:color="auto" w:fill="FFFFFF"/>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Option 2 -</w:t>
            </w:r>
            <w:r w:rsidR="00CC7A61" w:rsidRPr="00CC7A61">
              <w:rPr>
                <w:rFonts w:ascii="Arial" w:hAnsi="Arial" w:cs="Arial"/>
                <w:b/>
                <w:bCs/>
                <w:sz w:val="20"/>
                <w:szCs w:val="20"/>
                <w:bdr w:val="none" w:sz="0" w:space="0" w:color="auto" w:frame="1"/>
              </w:rPr>
              <w:t xml:space="preserve"> One year exemption from PEPRA</w:t>
            </w:r>
          </w:p>
          <w:p w:rsidR="00CC7A61" w:rsidRPr="00CC7A61" w:rsidRDefault="00CC7A61" w:rsidP="00CC7A61">
            <w:pPr>
              <w:shd w:val="clear" w:color="auto" w:fill="FFFFFF"/>
              <w:textAlignment w:val="baseline"/>
              <w:rPr>
                <w:rFonts w:ascii="Arial" w:hAnsi="Arial" w:cs="Arial"/>
                <w:b/>
                <w:bCs/>
                <w:i/>
                <w:iCs/>
                <w:sz w:val="20"/>
                <w:szCs w:val="20"/>
                <w:bdr w:val="none" w:sz="0" w:space="0" w:color="auto" w:frame="1"/>
              </w:rPr>
            </w:pPr>
          </w:p>
          <w:p w:rsidR="00CC7A61" w:rsidRPr="00CC7A61" w:rsidRDefault="00780E16" w:rsidP="00CC7A61">
            <w:pPr>
              <w:shd w:val="clear" w:color="auto" w:fill="FFFFFF"/>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Issue - </w:t>
            </w:r>
            <w:r w:rsidR="00CC7A61" w:rsidRPr="00CC7A61">
              <w:rPr>
                <w:rFonts w:ascii="Arial" w:hAnsi="Arial" w:cs="Arial"/>
                <w:sz w:val="20"/>
                <w:szCs w:val="20"/>
                <w:bdr w:val="none" w:sz="0" w:space="0" w:color="auto" w:frame="1"/>
              </w:rPr>
              <w:t>A one year exemption might allow preventive maintenance funding to be allocated and might allow for a lawsuit to resolve the issue</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It is not clear if USDOL would allow just preventive maintenance funds to be allocated under this proposal</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The Federal Transit Administration cannot sign a Full Funding Grant Agreement based on a one year exemption because FFGA’s are multi-year agreements.</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780E16" w:rsidP="00CC7A61">
            <w:pPr>
              <w:shd w:val="clear" w:color="auto" w:fill="FFFFFF"/>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Option 3 -</w:t>
            </w:r>
            <w:r w:rsidR="00CC7A61" w:rsidRPr="00CC7A61">
              <w:rPr>
                <w:rFonts w:ascii="Arial" w:hAnsi="Arial" w:cs="Arial"/>
                <w:b/>
                <w:bCs/>
                <w:sz w:val="20"/>
                <w:szCs w:val="20"/>
                <w:bdr w:val="none" w:sz="0" w:space="0" w:color="auto" w:frame="1"/>
              </w:rPr>
              <w:t xml:space="preserve"> Require or authorize transit agencies to negotiate the implementation of PEPRA with transit unions in compliance with Section 13c of the federal transit law.</w:t>
            </w:r>
          </w:p>
          <w:p w:rsidR="00CC7A61" w:rsidRPr="00CC7A61" w:rsidRDefault="00CC7A61" w:rsidP="00CC7A61">
            <w:pPr>
              <w:shd w:val="clear" w:color="auto" w:fill="FFFFFF"/>
              <w:textAlignment w:val="baseline"/>
              <w:rPr>
                <w:rFonts w:ascii="Arial" w:hAnsi="Arial" w:cs="Arial"/>
                <w:b/>
                <w:bCs/>
                <w:sz w:val="20"/>
                <w:szCs w:val="20"/>
                <w:bdr w:val="none" w:sz="0" w:space="0" w:color="auto" w:frame="1"/>
              </w:rPr>
            </w:pPr>
          </w:p>
          <w:p w:rsidR="00CC7A61" w:rsidRPr="00CC7A61" w:rsidRDefault="00780E16" w:rsidP="00CC7A61">
            <w:pPr>
              <w:shd w:val="clear" w:color="auto" w:fill="FFFFFF"/>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Issue -</w:t>
            </w:r>
            <w:r w:rsidR="00CC7A61" w:rsidRPr="00CC7A61">
              <w:rPr>
                <w:rFonts w:ascii="Arial" w:hAnsi="Arial" w:cs="Arial"/>
                <w:sz w:val="20"/>
                <w:szCs w:val="20"/>
                <w:bdr w:val="none" w:sz="0" w:space="0" w:color="auto" w:frame="1"/>
              </w:rPr>
              <w:t xml:space="preserve"> This option would explicitly require or authorize transit agencies to negotiate the implementation of PEPRA</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 xml:space="preserve">Although the unions might object to the actual implementation of PEPRA, Federal laws collective bargaining requirements could still be implemented. </w:t>
            </w:r>
          </w:p>
          <w:p w:rsidR="00CC7A61" w:rsidRPr="00CC7A61" w:rsidRDefault="00CC7A61" w:rsidP="00CC7A61">
            <w:pPr>
              <w:shd w:val="clear" w:color="auto" w:fill="FFFFFF"/>
              <w:textAlignment w:val="baseline"/>
              <w:rPr>
                <w:rFonts w:ascii="Arial" w:hAnsi="Arial" w:cs="Arial"/>
                <w:b/>
                <w:bCs/>
                <w:sz w:val="20"/>
                <w:szCs w:val="20"/>
                <w:bdr w:val="none" w:sz="0" w:space="0" w:color="auto" w:frame="1"/>
              </w:rPr>
            </w:pPr>
          </w:p>
          <w:p w:rsidR="00CC7A61" w:rsidRPr="00CC7A61" w:rsidRDefault="00780E16" w:rsidP="00CC7A61">
            <w:pPr>
              <w:shd w:val="clear" w:color="auto" w:fill="FFFFFF"/>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Option 4 -</w:t>
            </w:r>
            <w:r w:rsidR="00CC7A61" w:rsidRPr="00CC7A61">
              <w:rPr>
                <w:rFonts w:ascii="Arial" w:hAnsi="Arial" w:cs="Arial"/>
                <w:b/>
                <w:bCs/>
                <w:sz w:val="20"/>
                <w:szCs w:val="20"/>
                <w:bdr w:val="none" w:sz="0" w:space="0" w:color="auto" w:frame="1"/>
              </w:rPr>
              <w:t xml:space="preserve"> Modified Proposition 209 language</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780E16" w:rsidP="00CC7A61">
            <w:pPr>
              <w:shd w:val="clear" w:color="auto" w:fill="FFFFFF"/>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Issue - </w:t>
            </w:r>
            <w:r w:rsidR="00CC7A61" w:rsidRPr="00CC7A61">
              <w:rPr>
                <w:rFonts w:ascii="Arial" w:hAnsi="Arial" w:cs="Arial"/>
                <w:sz w:val="20"/>
                <w:szCs w:val="20"/>
                <w:bdr w:val="none" w:sz="0" w:space="0" w:color="auto" w:frame="1"/>
              </w:rPr>
              <w:t>Proposition 209 restricted the state’s ability to consider race, sex or ethnicity in contracting and other state services</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Proposition 209 included a provision that the Proposition does not prohibit taking an action which must be taken to be eligible for federal funds</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The language</w:t>
            </w:r>
            <w:r>
              <w:rPr>
                <w:rFonts w:ascii="Arial" w:hAnsi="Arial" w:cs="Arial"/>
                <w:sz w:val="20"/>
                <w:szCs w:val="20"/>
                <w:bdr w:val="none" w:sz="0" w:space="0" w:color="auto" w:frame="1"/>
              </w:rPr>
              <w:t xml:space="preserve"> below</w:t>
            </w:r>
            <w:r w:rsidR="00CC7A61" w:rsidRPr="00CC7A61">
              <w:rPr>
                <w:rFonts w:ascii="Arial" w:hAnsi="Arial" w:cs="Arial"/>
                <w:sz w:val="20"/>
                <w:szCs w:val="20"/>
                <w:bdr w:val="none" w:sz="0" w:space="0" w:color="auto" w:frame="1"/>
              </w:rPr>
              <w:t xml:space="preserve"> could be modified for this situation</w:t>
            </w:r>
            <w:proofErr w:type="gramStart"/>
            <w:r w:rsidR="00CC7A61" w:rsidRPr="00CC7A61">
              <w:rPr>
                <w:rFonts w:ascii="Arial" w:hAnsi="Arial" w:cs="Arial"/>
                <w:sz w:val="20"/>
                <w:szCs w:val="20"/>
                <w:bdr w:val="none" w:sz="0" w:space="0" w:color="auto" w:frame="1"/>
              </w:rPr>
              <w:t xml:space="preserve">. </w:t>
            </w:r>
            <w:proofErr w:type="gramEnd"/>
            <w:r w:rsidR="00CC7A61" w:rsidRPr="00CC7A61">
              <w:rPr>
                <w:rFonts w:ascii="Arial" w:hAnsi="Arial" w:cs="Arial"/>
                <w:sz w:val="20"/>
                <w:szCs w:val="20"/>
                <w:bdr w:val="none" w:sz="0" w:space="0" w:color="auto" w:frame="1"/>
              </w:rPr>
              <w:t>Provisions similar to this exist in most transit agencies’ governing statutes and in state law for highway funding.</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CC7A61" w:rsidP="00CC7A61">
            <w:pPr>
              <w:shd w:val="clear" w:color="auto" w:fill="FFFFFF"/>
              <w:textAlignment w:val="baseline"/>
              <w:rPr>
                <w:rFonts w:ascii="Arial" w:hAnsi="Arial" w:cs="Arial"/>
                <w:sz w:val="20"/>
                <w:szCs w:val="20"/>
                <w:bdr w:val="none" w:sz="0" w:space="0" w:color="auto" w:frame="1"/>
              </w:rPr>
            </w:pPr>
            <w:r w:rsidRPr="00CC7A61">
              <w:rPr>
                <w:rFonts w:ascii="Arial" w:hAnsi="Arial" w:cs="Arial"/>
                <w:sz w:val="20"/>
                <w:szCs w:val="20"/>
                <w:bdr w:val="none" w:sz="0" w:space="0" w:color="auto" w:frame="1"/>
              </w:rPr>
              <w:lastRenderedPageBreak/>
              <w:t>Article 1, Section 31 of the State Constitution</w:t>
            </w:r>
          </w:p>
          <w:p w:rsidR="00CC7A61" w:rsidRPr="00CC7A61" w:rsidRDefault="00CC7A61" w:rsidP="00CC7A61">
            <w:pPr>
              <w:shd w:val="clear" w:color="auto" w:fill="FFFFFF"/>
              <w:textAlignment w:val="baseline"/>
              <w:rPr>
                <w:rFonts w:ascii="Arial" w:hAnsi="Arial" w:cs="Arial"/>
                <w:sz w:val="20"/>
                <w:szCs w:val="20"/>
                <w:bdr w:val="none" w:sz="0" w:space="0" w:color="auto" w:frame="1"/>
              </w:rPr>
            </w:pPr>
          </w:p>
          <w:p w:rsidR="00CC7A61" w:rsidRPr="00CC7A61" w:rsidRDefault="00CC7A61" w:rsidP="00CC7A61">
            <w:pPr>
              <w:shd w:val="clear" w:color="auto" w:fill="FFFFFF"/>
              <w:textAlignment w:val="baseline"/>
              <w:rPr>
                <w:rFonts w:ascii="Arial" w:hAnsi="Arial" w:cs="Arial"/>
                <w:sz w:val="20"/>
                <w:szCs w:val="20"/>
                <w:bdr w:val="none" w:sz="0" w:space="0" w:color="auto" w:frame="1"/>
              </w:rPr>
            </w:pPr>
            <w:r w:rsidRPr="00CC7A61">
              <w:rPr>
                <w:rFonts w:ascii="Arial" w:hAnsi="Arial" w:cs="Arial"/>
                <w:sz w:val="20"/>
                <w:szCs w:val="20"/>
                <w:bdr w:val="none" w:sz="0" w:space="0" w:color="auto" w:frame="1"/>
              </w:rPr>
              <w:t>(e) Nothing in this section shall be interpreted as prohibiting action which must be taken to establish or maintain eligibility for any federal program, where ineligibility would result in a loss of federal funds to the State.</w:t>
            </w:r>
          </w:p>
          <w:p w:rsidR="00CC7A61" w:rsidRDefault="00CC7A61" w:rsidP="00CC7A61">
            <w:pPr>
              <w:rPr>
                <w:rFonts w:ascii="Arial" w:hAnsi="Arial" w:cs="Arial"/>
              </w:rPr>
            </w:pPr>
          </w:p>
          <w:p w:rsidR="00CC7A61" w:rsidRDefault="00CC7A61" w:rsidP="00CC7A61">
            <w:pPr>
              <w:rPr>
                <w:rFonts w:ascii="Calibri" w:hAnsi="Calibri" w:cs="Times New Roman"/>
                <w:sz w:val="22"/>
                <w:szCs w:val="22"/>
              </w:rPr>
            </w:pPr>
          </w:p>
          <w:p w:rsidR="00467C29" w:rsidRPr="00E33DFF" w:rsidRDefault="00467C29" w:rsidP="00D36803">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F44A8"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1F90"/>
    <w:rsid w:val="000F44A8"/>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1EC8"/>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21D"/>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0E16"/>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A61"/>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4739772">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DFD1-8327-4787-95DD-8B48921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475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3362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15</cp:revision>
  <cp:lastPrinted>2013-07-31T21:46:00Z</cp:lastPrinted>
  <dcterms:created xsi:type="dcterms:W3CDTF">2013-08-02T23:56:00Z</dcterms:created>
  <dcterms:modified xsi:type="dcterms:W3CDTF">2013-08-06T23:27:00Z</dcterms:modified>
</cp:coreProperties>
</file>