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0" w:rsidRPr="001D10B8" w:rsidRDefault="00AB24F0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B24F0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B24F0" w:rsidRPr="00F14240" w:rsidRDefault="00AB24F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130122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B24F0" w:rsidRDefault="00AB24F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659FE" w:rsidRPr="00A14787" w:rsidRDefault="00A659FE" w:rsidP="00A147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5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 Call for Projects</w:t>
            </w:r>
          </w:p>
        </w:tc>
      </w:tr>
      <w:tr w:rsidR="00AB24F0" w:rsidRPr="00156EE6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659FE" w:rsidRDefault="00A659FE" w:rsidP="00A659FE">
            <w:pPr>
              <w:rPr>
                <w:rFonts w:ascii="ScalaLF-Regular" w:hAnsi="ScalaLF-Regular"/>
                <w:b/>
                <w:color w:val="000000"/>
              </w:rPr>
            </w:pPr>
            <w:bookmarkStart w:id="4" w:name="_GoBack"/>
            <w:bookmarkEnd w:id="4"/>
          </w:p>
          <w:p w:rsidR="00A659FE" w:rsidRPr="00A659FE" w:rsidRDefault="00A659FE" w:rsidP="00A659F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59F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 Call for Projects</w:t>
            </w:r>
          </w:p>
          <w:p w:rsidR="00A659FE" w:rsidRPr="00A659FE" w:rsidRDefault="00A659FE" w:rsidP="00A65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59FE" w:rsidRPr="00A659FE" w:rsidRDefault="00A659FE" w:rsidP="00A65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Last Friday, January 18,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 xml:space="preserve"> was the deadline to submit 2013 Call fo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r Projects (Call) applications. 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In total,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 we received 207 applications. 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The preliminary transportation modal category breakdown is as follows:</w:t>
            </w:r>
          </w:p>
          <w:p w:rsidR="00A659FE" w:rsidRPr="00A659FE" w:rsidRDefault="00A659FE" w:rsidP="00A65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65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80"/>
              <w:gridCol w:w="1080"/>
            </w:tblGrid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Regional Surface Transportation Improvements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A659FE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Goods Movement Improvements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Signal Synchronization &amp; Bus Speed Improvements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Transportation Demand Management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Bikeway Improvements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Pedestrian Improvements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Transit Capital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Transportation Enhancement Activities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A659FE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9F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A659FE" w:rsidRPr="00A659FE" w:rsidTr="00A659FE">
              <w:trPr>
                <w:trHeight w:val="330"/>
              </w:trPr>
              <w:tc>
                <w:tcPr>
                  <w:tcW w:w="54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156EE6" w:rsidRDefault="00A659FE" w:rsidP="00156EE6">
                  <w:pPr>
                    <w:ind w:left="-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56E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659FE" w:rsidRPr="00156EE6" w:rsidRDefault="00A659FE" w:rsidP="00156EE6">
                  <w:pPr>
                    <w:ind w:left="-68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56E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</w:tr>
          </w:tbl>
          <w:p w:rsidR="00A659FE" w:rsidRPr="00A659FE" w:rsidRDefault="00A659FE" w:rsidP="00A65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24F0" w:rsidRDefault="00A659FE" w:rsidP="00A147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The number of applications received is slightly higher than that received for the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 Call (180 applications). 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preliminary funding mark for the 2013 Call 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is approximately $200 million. 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In the spring, we will be requesting Board approval of the fund estimate and the individual transportation modal category funding mar</w:t>
            </w:r>
            <w:r w:rsidR="00A14787">
              <w:rPr>
                <w:rFonts w:ascii="Arial" w:hAnsi="Arial" w:cs="Arial"/>
                <w:color w:val="000000"/>
                <w:sz w:val="20"/>
                <w:szCs w:val="20"/>
              </w:rPr>
              <w:t xml:space="preserve">ks for this Call for Projects. </w:t>
            </w:r>
            <w:r w:rsidRPr="00A659FE">
              <w:rPr>
                <w:rFonts w:ascii="Arial" w:hAnsi="Arial" w:cs="Arial"/>
                <w:color w:val="000000"/>
                <w:sz w:val="20"/>
                <w:szCs w:val="20"/>
              </w:rPr>
              <w:t>Preliminary project and funding recommendations are expected to be released in June, with Board approval for the 2013 Call for Projects in September.</w:t>
            </w:r>
          </w:p>
          <w:p w:rsidR="00A14787" w:rsidRPr="00A14787" w:rsidRDefault="00A14787" w:rsidP="00A147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4F0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B24F0" w:rsidRPr="006D4268" w:rsidRDefault="006720E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B24F0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B24F0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B24F0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B24F0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B24F0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B24F0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B24F0" w:rsidRPr="006D4268" w:rsidRDefault="00AB24F0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B24F0" w:rsidRPr="006D4268" w:rsidRDefault="00AB24F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B24F0" w:rsidRPr="006D4268" w:rsidRDefault="00AB24F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B24F0" w:rsidRPr="006D4268" w:rsidRDefault="00AB24F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B24F0" w:rsidRPr="00661500" w:rsidRDefault="00AB24F0">
      <w:pPr>
        <w:rPr>
          <w:rFonts w:ascii="Arial" w:hAnsi="Arial" w:cs="Arial"/>
          <w:sz w:val="20"/>
          <w:szCs w:val="20"/>
        </w:rPr>
      </w:pPr>
    </w:p>
    <w:sectPr w:rsidR="00AB24F0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56EE6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0E0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29F6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787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59FE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4F0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4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32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278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  <w:divsChild>
                            <w:div w:id="79832957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0883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2009-11-13T00:30:00Z</cp:lastPrinted>
  <dcterms:created xsi:type="dcterms:W3CDTF">2012-07-18T20:15:00Z</dcterms:created>
  <dcterms:modified xsi:type="dcterms:W3CDTF">2013-01-23T01:23:00Z</dcterms:modified>
</cp:coreProperties>
</file>