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234FC7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August 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88298F" w:rsidRPr="0088298F" w:rsidRDefault="0088298F" w:rsidP="0088298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829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CBO Releases Highway Trust Fund Cash Flow Forecast</w:t>
                  </w:r>
                </w:p>
                <w:p w:rsidR="00E967EA" w:rsidRPr="00E967EA" w:rsidRDefault="00E967EA" w:rsidP="0088298F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8298F" w:rsidRPr="0088298F" w:rsidRDefault="0088298F" w:rsidP="00882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98F">
              <w:rPr>
                <w:rFonts w:ascii="Arial" w:hAnsi="Arial" w:cs="Arial"/>
                <w:b/>
                <w:bCs/>
                <w:sz w:val="20"/>
                <w:szCs w:val="20"/>
              </w:rPr>
              <w:t>CBO Releases Highway Trust Fund Cash Flow Forecast</w:t>
            </w:r>
          </w:p>
          <w:p w:rsidR="0088298F" w:rsidRPr="0088298F" w:rsidRDefault="0088298F" w:rsidP="00882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98F" w:rsidRPr="0088298F" w:rsidRDefault="0088298F" w:rsidP="0088298F">
            <w:pPr>
              <w:rPr>
                <w:rFonts w:ascii="Arial" w:hAnsi="Arial" w:cs="Arial"/>
                <w:sz w:val="20"/>
                <w:szCs w:val="20"/>
              </w:rPr>
            </w:pPr>
            <w:r w:rsidRPr="0088298F">
              <w:rPr>
                <w:rFonts w:ascii="Arial" w:hAnsi="Arial" w:cs="Arial"/>
                <w:sz w:val="20"/>
                <w:szCs w:val="20"/>
              </w:rPr>
              <w:t>Today, the nonpartisan Congressional Budget Office (CBO) issued its revised Highway Trust Fund cash flow forecast</w:t>
            </w:r>
            <w:proofErr w:type="gramStart"/>
            <w:r w:rsidRPr="0088298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8298F">
              <w:rPr>
                <w:rFonts w:ascii="Arial" w:hAnsi="Arial" w:cs="Arial"/>
                <w:sz w:val="20"/>
                <w:szCs w:val="20"/>
              </w:rPr>
              <w:t>The document shows that in the future the Highway Trust Fund faces a funding gap in excess of $84 billion looking forward through Fiscal Years 2015 to 2020</w:t>
            </w:r>
            <w:proofErr w:type="gramStart"/>
            <w:r w:rsidRPr="0088298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8298F">
              <w:rPr>
                <w:rFonts w:ascii="Arial" w:hAnsi="Arial" w:cs="Arial"/>
                <w:sz w:val="20"/>
                <w:szCs w:val="20"/>
              </w:rPr>
              <w:t>Specifically, the CBO estimates that a new surface transportation bill beginning in Fiscal Year 2015 would entail obligation authority in the amount of $327 billion, while Highway Trust Fund receipts over that same peri</w:t>
            </w:r>
            <w:r>
              <w:rPr>
                <w:rFonts w:ascii="Arial" w:hAnsi="Arial" w:cs="Arial"/>
                <w:sz w:val="20"/>
                <w:szCs w:val="20"/>
              </w:rPr>
              <w:t>od would only be $243 billion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88298F">
              <w:rPr>
                <w:rFonts w:ascii="Arial" w:hAnsi="Arial" w:cs="Arial"/>
                <w:sz w:val="20"/>
                <w:szCs w:val="20"/>
              </w:rPr>
              <w:t>The CBO report illustrates the solvency issues facing the Highway Trust Fund in the near future and the challenge facing Congressional leaders as they prepare to craft a new surface transportation bill in the upcoming 113</w:t>
            </w:r>
            <w:r w:rsidRPr="0088298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Congress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8298F">
              <w:rPr>
                <w:rFonts w:ascii="Arial" w:hAnsi="Arial" w:cs="Arial"/>
                <w:sz w:val="20"/>
                <w:szCs w:val="20"/>
              </w:rPr>
              <w:t xml:space="preserve">For your review, please find a </w:t>
            </w:r>
            <w:hyperlink r:id="rId5" w:history="1">
              <w:r w:rsidRPr="00457379">
                <w:rPr>
                  <w:rStyle w:val="Hyperlink"/>
                  <w:rFonts w:ascii="Arial" w:hAnsi="Arial" w:cs="Arial"/>
                  <w:sz w:val="20"/>
                  <w:szCs w:val="20"/>
                </w:rPr>
                <w:t>copy</w:t>
              </w:r>
            </w:hyperlink>
            <w:r w:rsidRPr="0088298F">
              <w:rPr>
                <w:rFonts w:ascii="Arial" w:hAnsi="Arial" w:cs="Arial"/>
                <w:sz w:val="20"/>
                <w:szCs w:val="20"/>
              </w:rPr>
              <w:t xml:space="preserve"> of the CBO’s Highway Trust Fund projection issued earlier today.</w:t>
            </w:r>
          </w:p>
          <w:p w:rsidR="007F3BF9" w:rsidRDefault="007F3BF9" w:rsidP="00234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27079D" w:rsidRDefault="0027079D" w:rsidP="00234FC7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11AC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http://libraryarchives.metro.net/DB_Attachments/120827_CBO_Highway_Trust_Fund_Run_August_2012.pdf</w:t>
              </w:r>
            </w:hyperlink>
          </w:p>
          <w:p w:rsidR="0027079D" w:rsidRDefault="0027079D" w:rsidP="00234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98F" w:rsidRPr="002C0A8E" w:rsidRDefault="0088298F" w:rsidP="00234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77523F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C4E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079D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827_CBO_Highway_Trust_Fund_Run_August_2012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0827_CBO_Highway_Trust_Fund_Run_August_2012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1901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19</cp:revision>
  <cp:lastPrinted>2009-11-13T00:30:00Z</cp:lastPrinted>
  <dcterms:created xsi:type="dcterms:W3CDTF">2012-08-24T17:13:00Z</dcterms:created>
  <dcterms:modified xsi:type="dcterms:W3CDTF">2012-08-27T23:46:00Z</dcterms:modified>
</cp:coreProperties>
</file>