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00" w:rsidRPr="001D10B8" w:rsidRDefault="00BD4B0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799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BD4B00" w:rsidRPr="001D10B8">
        <w:trPr>
          <w:gridAfter w:val="1"/>
          <w:wAfter w:w="9" w:type="dxa"/>
          <w:trHeight w:val="1125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BD4B00" w:rsidRPr="00F14240" w:rsidRDefault="00BD4B00" w:rsidP="00244E0B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 23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>, 2012</w:t>
            </w:r>
            <w:bookmarkEnd w:id="0"/>
            <w:bookmarkEnd w:id="1"/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121023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>-1</w:t>
            </w:r>
          </w:p>
          <w:p w:rsidR="00BD4B00" w:rsidRDefault="00BD4B00" w:rsidP="00437EDF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>In this Issue:</w:t>
            </w:r>
          </w:p>
          <w:p w:rsidR="00BD4B00" w:rsidRDefault="00BD4B00" w:rsidP="007862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297">
              <w:rPr>
                <w:rFonts w:ascii="Arial" w:hAnsi="Arial" w:cs="Arial"/>
                <w:b/>
                <w:bCs/>
                <w:sz w:val="20"/>
                <w:szCs w:val="20"/>
              </w:rPr>
              <w:t>Metro Joins Hero 2 Hired – A Virtual Job-Seeking Resource</w:t>
            </w:r>
          </w:p>
          <w:p w:rsidR="00BD4B00" w:rsidRPr="00F14240" w:rsidRDefault="00BD4B00" w:rsidP="007862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4B00" w:rsidRPr="0061720B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BD4B00" w:rsidRPr="00786297" w:rsidRDefault="00BD4B00" w:rsidP="007862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297">
              <w:rPr>
                <w:rFonts w:ascii="Arial" w:hAnsi="Arial" w:cs="Arial"/>
                <w:b/>
                <w:bCs/>
                <w:sz w:val="20"/>
                <w:szCs w:val="20"/>
              </w:rPr>
              <w:t>Metro Joins Hero 2 Hired – A Virtual Job-Seeking Resource</w:t>
            </w:r>
          </w:p>
          <w:p w:rsidR="00BD4B00" w:rsidRPr="00786297" w:rsidRDefault="00BD4B00" w:rsidP="00786297">
            <w:pPr>
              <w:rPr>
                <w:rFonts w:ascii="Arial" w:hAnsi="Arial" w:cs="Arial"/>
                <w:sz w:val="20"/>
                <w:szCs w:val="20"/>
              </w:rPr>
            </w:pPr>
          </w:p>
          <w:p w:rsidR="00BD4B00" w:rsidRPr="00786297" w:rsidRDefault="00BD4B00" w:rsidP="00786297">
            <w:pPr>
              <w:rPr>
                <w:rFonts w:ascii="Arial" w:hAnsi="Arial" w:cs="Arial"/>
                <w:sz w:val="20"/>
                <w:szCs w:val="20"/>
              </w:rPr>
            </w:pPr>
            <w:r w:rsidRPr="00786297">
              <w:rPr>
                <w:rFonts w:ascii="Arial" w:hAnsi="Arial" w:cs="Arial"/>
                <w:sz w:val="20"/>
                <w:szCs w:val="20"/>
              </w:rPr>
              <w:t xml:space="preserve">In an effort to reach out to more job candidates who are Veterans, </w:t>
            </w:r>
            <w:r>
              <w:rPr>
                <w:rFonts w:ascii="Arial" w:hAnsi="Arial" w:cs="Arial"/>
                <w:sz w:val="20"/>
                <w:szCs w:val="20"/>
              </w:rPr>
              <w:t>our agency</w:t>
            </w:r>
            <w:r w:rsidRPr="00786297">
              <w:rPr>
                <w:rFonts w:ascii="Arial" w:hAnsi="Arial" w:cs="Arial"/>
                <w:sz w:val="20"/>
                <w:szCs w:val="20"/>
              </w:rPr>
              <w:t xml:space="preserve"> has partnered with the on-line job seeking resource Hero 2 Hired (</w:t>
            </w:r>
            <w:hyperlink r:id="rId5" w:history="1">
              <w:r w:rsidRPr="00786297">
                <w:rPr>
                  <w:rStyle w:val="Hyperlink"/>
                  <w:rFonts w:ascii="Arial" w:hAnsi="Arial" w:cs="Arial"/>
                  <w:sz w:val="20"/>
                  <w:szCs w:val="20"/>
                </w:rPr>
                <w:t>H2H.jobs</w:t>
              </w:r>
            </w:hyperlink>
            <w:r w:rsidRPr="00786297">
              <w:rPr>
                <w:rFonts w:ascii="Arial" w:hAnsi="Arial" w:cs="Arial"/>
                <w:sz w:val="20"/>
                <w:szCs w:val="20"/>
              </w:rPr>
              <w:t>) in order to post Metro’s available job opportunities. The H2H website was introduced by DoD Reserve Affairs in December 2011 to connect job-seeking Reserve Component Service members and veterans with e</w:t>
            </w:r>
            <w:r>
              <w:rPr>
                <w:rFonts w:ascii="Arial" w:hAnsi="Arial" w:cs="Arial"/>
                <w:sz w:val="20"/>
                <w:szCs w:val="20"/>
              </w:rPr>
              <w:t xml:space="preserve">mployers. </w:t>
            </w:r>
            <w:r w:rsidRPr="00786297">
              <w:rPr>
                <w:rFonts w:ascii="Arial" w:hAnsi="Arial" w:cs="Arial"/>
                <w:sz w:val="20"/>
                <w:szCs w:val="20"/>
              </w:rPr>
              <w:t>Metro is now one of the employers included on this website.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6297">
              <w:rPr>
                <w:rFonts w:ascii="Arial" w:hAnsi="Arial" w:cs="Arial"/>
                <w:sz w:val="20"/>
                <w:szCs w:val="20"/>
              </w:rPr>
              <w:t xml:space="preserve">  H2H.jobs, established in conjunction with DoD’s Yellow Ribbon Reintegration Program, is a free online search engine and commun</w:t>
            </w:r>
            <w:r>
              <w:rPr>
                <w:rFonts w:ascii="Arial" w:hAnsi="Arial" w:cs="Arial"/>
                <w:sz w:val="20"/>
                <w:szCs w:val="20"/>
              </w:rPr>
              <w:t xml:space="preserve">ity that enables job seekers </w:t>
            </w:r>
            <w:r w:rsidRPr="00786297">
              <w:rPr>
                <w:rFonts w:ascii="Arial" w:hAnsi="Arial" w:cs="Arial"/>
                <w:sz w:val="20"/>
                <w:szCs w:val="20"/>
              </w:rPr>
              <w:t xml:space="preserve">search for jobs using military specialties and other criteria, take a career assessment to match skills and interests with careers, learn about different industries, and find a wealth of training and informational resources to assist in seeking a job.  </w:t>
            </w:r>
          </w:p>
          <w:p w:rsidR="00BD4B00" w:rsidRPr="00F14240" w:rsidRDefault="00BD4B00" w:rsidP="007036B0">
            <w:pPr>
              <w:pStyle w:val="NormalWeb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D4B00" w:rsidRPr="00661500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BD4B00" w:rsidRPr="006D4268" w:rsidRDefault="00BD4B00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Pr="006D4268">
                <w:rPr>
                  <w:rStyle w:val="Hyperlink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Pr="006D4268">
                <w:rPr>
                  <w:rStyle w:val="Hyperlink"/>
                  <w:sz w:val="20"/>
                  <w:szCs w:val="20"/>
                </w:rPr>
                <w:t>Metro Library</w:t>
              </w:r>
            </w:hyperlink>
          </w:p>
          <w:p w:rsidR="00BD4B00" w:rsidRPr="006D4268" w:rsidRDefault="00BD4B00" w:rsidP="006472BB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Los Angeles County Metropolitan Transportation Authority</w:t>
            </w:r>
          </w:p>
          <w:p w:rsidR="00BD4B00" w:rsidRPr="006D4268" w:rsidRDefault="00BD4B00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BD4B00" w:rsidRPr="006D4268" w:rsidRDefault="00BD4B00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BD4B00" w:rsidRPr="006D4268" w:rsidRDefault="00BD4B00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BD4B00" w:rsidRPr="00661500" w:rsidRDefault="00BD4B00">
      <w:pPr>
        <w:rPr>
          <w:rFonts w:ascii="Arial" w:hAnsi="Arial" w:cs="Arial"/>
          <w:sz w:val="20"/>
          <w:szCs w:val="20"/>
        </w:rPr>
      </w:pPr>
    </w:p>
    <w:sectPr w:rsidR="00BD4B00" w:rsidRPr="00661500" w:rsidSect="00DF2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668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BBB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02FB5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3D68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6690A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198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1DCD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125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56BA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85B5E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12D3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0F7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3F47"/>
    <w:rsid w:val="006E5843"/>
    <w:rsid w:val="006F0E40"/>
    <w:rsid w:val="006F25D8"/>
    <w:rsid w:val="006F5E59"/>
    <w:rsid w:val="006F7929"/>
    <w:rsid w:val="007008EE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297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6FD1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2DA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53B2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7122"/>
    <w:rsid w:val="00AD23AB"/>
    <w:rsid w:val="00AE1F2E"/>
    <w:rsid w:val="00AE4415"/>
    <w:rsid w:val="00AE6BA2"/>
    <w:rsid w:val="00AF3761"/>
    <w:rsid w:val="00B00F29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4B00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3BF6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753C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60B5"/>
    <w:rsid w:val="00D8736C"/>
    <w:rsid w:val="00D9082B"/>
    <w:rsid w:val="00D92535"/>
    <w:rsid w:val="00D96ACD"/>
    <w:rsid w:val="00D97A1A"/>
    <w:rsid w:val="00DA0439"/>
    <w:rsid w:val="00DA44F5"/>
    <w:rsid w:val="00DB095F"/>
    <w:rsid w:val="00DB0D65"/>
    <w:rsid w:val="00DB105D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1CB3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472BB"/>
    <w:rPr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sz w:val="2"/>
      <w:szCs w:val="2"/>
    </w:rPr>
  </w:style>
  <w:style w:type="character" w:styleId="FollowedHyperlink">
    <w:name w:val="FollowedHyperlink"/>
    <w:basedOn w:val="DefaultParagraphFont"/>
    <w:uiPriority w:val="99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Consolas"/>
      <w:sz w:val="21"/>
      <w:szCs w:val="21"/>
    </w:rPr>
  </w:style>
  <w:style w:type="character" w:customStyle="1" w:styleId="EmailStyle341">
    <w:name w:val="EmailStyle34"/>
    <w:aliases w:val="EmailStyle34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 w:cs="Cambria"/>
      <w:i/>
      <w:iCs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Cambria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Cambria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uiPriority w:val="99"/>
    <w:rsid w:val="00DB0D65"/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cs="Times New Roman"/>
    </w:rPr>
  </w:style>
  <w:style w:type="character" w:customStyle="1" w:styleId="doc-hit">
    <w:name w:val="doc-hit"/>
    <w:basedOn w:val="DefaultParagraphFont"/>
    <w:uiPriority w:val="99"/>
    <w:rsid w:val="0061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07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39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07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52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1590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7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07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07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hyperlink" Target="https://h2h.jobs/" TargetMode="Externa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239</Words>
  <Characters>1367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Tuesday, October 23, 2012</dc:title>
  <dc:subject/>
  <dc:creator>Michelle Stewart</dc:creator>
  <cp:keywords/>
  <dc:description/>
  <cp:lastModifiedBy>testuser</cp:lastModifiedBy>
  <cp:revision>6</cp:revision>
  <cp:lastPrinted>2009-11-13T00:30:00Z</cp:lastPrinted>
  <dcterms:created xsi:type="dcterms:W3CDTF">2012-07-17T21:34:00Z</dcterms:created>
  <dcterms:modified xsi:type="dcterms:W3CDTF">2013-01-09T23:57:00Z</dcterms:modified>
</cp:coreProperties>
</file>