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F6" w:rsidRPr="001D10B8" w:rsidRDefault="003F59F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F59F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F59F6" w:rsidRPr="00F14240" w:rsidRDefault="003F59F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February 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130228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F59F6" w:rsidRDefault="003F59F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614F1" w:rsidRPr="00C614F1" w:rsidRDefault="00C614F1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2CF">
              <w:rPr>
                <w:rFonts w:ascii="Arial" w:hAnsi="Arial" w:cs="Arial"/>
                <w:b/>
                <w:bCs/>
                <w:sz w:val="20"/>
                <w:szCs w:val="20"/>
              </w:rPr>
              <w:t>Metro Awarded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New Partner of the Year by AAA</w:t>
            </w:r>
          </w:p>
          <w:p w:rsidR="00C614F1" w:rsidRPr="00C614F1" w:rsidRDefault="00C614F1" w:rsidP="00437EDF">
            <w:pPr>
              <w:pStyle w:val="NormalWeb"/>
              <w:rPr>
                <w:b/>
                <w:lang/>
              </w:rPr>
            </w:pPr>
            <w:r w:rsidRPr="00B242CF">
              <w:rPr>
                <w:rFonts w:ascii="Arial" w:hAnsi="Arial" w:cs="Arial"/>
                <w:b/>
                <w:sz w:val="20"/>
                <w:szCs w:val="20"/>
                <w:lang/>
              </w:rPr>
              <w:t>Draft EIS/EIR Commences for East San Fernando Valley Transit Corridor</w:t>
            </w:r>
          </w:p>
        </w:tc>
      </w:tr>
      <w:tr w:rsidR="003F59F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B242CF" w:rsidRDefault="00B242CF" w:rsidP="00D95C8A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42CF" w:rsidRPr="00B242CF" w:rsidRDefault="00B242CF" w:rsidP="00B242C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2CF">
              <w:rPr>
                <w:rFonts w:ascii="Arial" w:hAnsi="Arial" w:cs="Arial"/>
                <w:b/>
                <w:bCs/>
                <w:sz w:val="20"/>
                <w:szCs w:val="20"/>
              </w:rPr>
              <w:t>Metro Awarded New Partner of the Year by AAA</w:t>
            </w:r>
          </w:p>
          <w:p w:rsidR="00B242CF" w:rsidRDefault="00B242CF" w:rsidP="00D95C8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242CF">
              <w:rPr>
                <w:rFonts w:ascii="Arial" w:hAnsi="Arial" w:cs="Arial"/>
                <w:sz w:val="20"/>
                <w:szCs w:val="20"/>
              </w:rPr>
              <w:t xml:space="preserve">Metro was presented with the “New Partner of the Year” award from the Automobile Club of Southern California (AAA) 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 xml:space="preserve">at today’s Board Meeting. </w:t>
            </w:r>
            <w:r w:rsidRPr="00B242CF">
              <w:rPr>
                <w:rFonts w:ascii="Arial" w:hAnsi="Arial" w:cs="Arial"/>
                <w:sz w:val="20"/>
                <w:szCs w:val="20"/>
              </w:rPr>
              <w:t>Metro was given this acknowledgement for the partnership forged between AAA a</w:t>
            </w:r>
            <w:r>
              <w:rPr>
                <w:rFonts w:ascii="Arial" w:hAnsi="Arial" w:cs="Arial"/>
                <w:sz w:val="20"/>
                <w:szCs w:val="20"/>
              </w:rPr>
              <w:t xml:space="preserve">nd Metro for 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ExpressLanes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 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AAA’s Manager of Government Affairs and Public Policy, Steve Finnegan, presented the award to 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the Metro Board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 Metro and AAA teamed up 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because more than 50% of the households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LA County are AAA members. 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The only arrangement of its kind between AAA and a toll agency in California, the partnership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 encourage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 transponder sign-ups 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 provid</w:t>
            </w:r>
            <w:r w:rsidRPr="00B242CF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Pr="00B242CF">
              <w:rPr>
                <w:rFonts w:ascii="Arial" w:hAnsi="Arial" w:cs="Arial"/>
                <w:sz w:val="20"/>
                <w:szCs w:val="20"/>
              </w:rPr>
              <w:t xml:space="preserve"> drivers the opportunity to get their tra</w:t>
            </w:r>
            <w:r>
              <w:rPr>
                <w:rFonts w:ascii="Arial" w:hAnsi="Arial" w:cs="Arial"/>
                <w:sz w:val="20"/>
                <w:szCs w:val="20"/>
              </w:rPr>
              <w:t>nsponder at over 80 locations. </w:t>
            </w:r>
            <w:r w:rsidRPr="00B242CF">
              <w:rPr>
                <w:rFonts w:ascii="Arial" w:hAnsi="Arial" w:cs="Arial"/>
                <w:sz w:val="20"/>
                <w:szCs w:val="20"/>
              </w:rPr>
              <w:t>This relationship has helped get the me</w:t>
            </w:r>
            <w:r>
              <w:rPr>
                <w:rFonts w:ascii="Arial" w:hAnsi="Arial" w:cs="Arial"/>
                <w:sz w:val="20"/>
                <w:szCs w:val="20"/>
              </w:rPr>
              <w:t xml:space="preserve">ssage out about Metro’s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ExpressL</w:t>
            </w:r>
            <w:r w:rsidRPr="00B242CF">
              <w:rPr>
                <w:rFonts w:ascii="Arial" w:hAnsi="Arial" w:cs="Arial"/>
                <w:sz w:val="20"/>
                <w:szCs w:val="20"/>
              </w:rPr>
              <w:t>anes</w:t>
            </w:r>
            <w:proofErr w:type="spellEnd"/>
            <w:r w:rsidRPr="00B242C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view </w:t>
            </w:r>
            <w:r w:rsidR="00504E1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picture</w:t>
            </w:r>
            <w:r w:rsidR="00504E15">
              <w:rPr>
                <w:rFonts w:ascii="Arial" w:hAnsi="Arial" w:cs="Arial"/>
                <w:sz w:val="20"/>
                <w:szCs w:val="20"/>
              </w:rPr>
              <w:t xml:space="preserve"> from this morning’s award ceremony at the Metro Board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, please click </w:t>
            </w:r>
            <w:hyperlink r:id="rId5" w:history="1">
              <w:r w:rsidRPr="00B242C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7381" w:rsidRPr="00B242CF" w:rsidRDefault="00B242CF" w:rsidP="00E8738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61C7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http://libraryarchives.metro.net/DB_Attachments/130228_AAA_awards_Metro.pdf</w:t>
              </w:r>
            </w:hyperlink>
          </w:p>
          <w:p w:rsidR="00D95C8A" w:rsidRPr="00B242CF" w:rsidRDefault="00D95C8A" w:rsidP="00D95C8A">
            <w:pPr>
              <w:pStyle w:val="NormalWeb"/>
              <w:rPr>
                <w:b/>
                <w:lang/>
              </w:rPr>
            </w:pPr>
            <w:r w:rsidRPr="00B242CF">
              <w:rPr>
                <w:rFonts w:ascii="Arial" w:hAnsi="Arial" w:cs="Arial"/>
                <w:b/>
                <w:sz w:val="20"/>
                <w:szCs w:val="20"/>
                <w:lang/>
              </w:rPr>
              <w:t>Draft EIS/EIR Commences for East San Fernando Valley Transit Corridor</w:t>
            </w:r>
          </w:p>
          <w:p w:rsidR="00D95C8A" w:rsidRDefault="00D95C8A" w:rsidP="00D95C8A">
            <w:pPr>
              <w:pStyle w:val="NormalWeb"/>
              <w:rPr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The East San Fernando Valley Transit Corridor formally kicked off the Draft Environmental Impact Statement/Report (EIS/R) with the publication today of the Notice of Intent/Preparation (NO</w:t>
            </w:r>
            <w:r w:rsidR="00C614F1">
              <w:rPr>
                <w:rFonts w:ascii="Arial" w:hAnsi="Arial" w:cs="Arial"/>
                <w:sz w:val="20"/>
                <w:szCs w:val="20"/>
                <w:lang/>
              </w:rPr>
              <w:t xml:space="preserve">I/NOP) in the Federal Register. 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The Study intends to evaluate options for a north-south project mostly within the Van Nuys Boulevard Corridor connecting Ventura Boulevard to the Sylmar/San Fernando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/>
              </w:rPr>
              <w:t>Metrolink</w:t>
            </w:r>
            <w:proofErr w:type="spellEnd"/>
            <w:r>
              <w:rPr>
                <w:rFonts w:ascii="Arial" w:hAnsi="Arial" w:cs="Arial"/>
                <w:sz w:val="20"/>
                <w:szCs w:val="20"/>
                <w:lang/>
              </w:rPr>
              <w:t xml:space="preserve"> Station. Based on the Alternatives Analysis Study that was presented to the Board in January, the DEIS/R wi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>ll look at Light Rail Transit (L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RT) and Bus Rapid Transit (BRT) alternatives. The Draft EIS/R formally begins with the scoping period which concludes on 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>Monday, May 6, 2013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. We will hold four public meetings between </w:t>
            </w:r>
            <w:r w:rsidR="00C614F1">
              <w:rPr>
                <w:rFonts w:ascii="Arial" w:hAnsi="Arial" w:cs="Arial"/>
                <w:sz w:val="20"/>
                <w:szCs w:val="20"/>
                <w:lang/>
              </w:rPr>
              <w:t xml:space="preserve">Saturday, </w:t>
            </w:r>
            <w:r>
              <w:rPr>
                <w:rFonts w:ascii="Arial" w:hAnsi="Arial" w:cs="Arial"/>
                <w:sz w:val="20"/>
                <w:szCs w:val="20"/>
                <w:lang/>
              </w:rPr>
              <w:t>March 16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 xml:space="preserve">, 2013 and </w:t>
            </w:r>
            <w:r w:rsidR="00C614F1">
              <w:rPr>
                <w:rFonts w:ascii="Arial" w:hAnsi="Arial" w:cs="Arial"/>
                <w:sz w:val="20"/>
                <w:szCs w:val="20"/>
                <w:lang/>
              </w:rPr>
              <w:t xml:space="preserve">Wednesday, 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 xml:space="preserve">March 27, 2013. </w:t>
            </w:r>
            <w:r>
              <w:rPr>
                <w:rFonts w:ascii="Arial" w:hAnsi="Arial" w:cs="Arial"/>
                <w:sz w:val="20"/>
                <w:szCs w:val="20"/>
                <w:lang/>
              </w:rPr>
              <w:t>An elected officials m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>eeting will be held on Friday, March 8, 2013</w:t>
            </w:r>
            <w:r w:rsidR="00C614F1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/>
              </w:rPr>
              <w:t>Copies of the scoping materials should be posted on </w:t>
            </w:r>
            <w:r w:rsidR="00C614F1">
              <w:rPr>
                <w:rFonts w:ascii="Arial" w:hAnsi="Arial" w:cs="Arial"/>
                <w:sz w:val="20"/>
                <w:szCs w:val="20"/>
                <w:lang/>
              </w:rPr>
              <w:t>the project web site tomorrow. </w:t>
            </w:r>
            <w:r>
              <w:rPr>
                <w:rFonts w:ascii="Arial" w:hAnsi="Arial" w:cs="Arial"/>
                <w:sz w:val="20"/>
                <w:szCs w:val="20"/>
                <w:lang/>
              </w:rPr>
              <w:t>The City of Los Angeles is serving as co-lead on this project and we are closely coordinating with the City of San Fernando. This is a</w:t>
            </w:r>
            <w:r w:rsidR="00B242CF">
              <w:rPr>
                <w:rFonts w:ascii="Arial" w:hAnsi="Arial" w:cs="Arial"/>
                <w:sz w:val="20"/>
                <w:szCs w:val="20"/>
                <w:lang/>
              </w:rPr>
              <w:t xml:space="preserve"> first decade Measure R project</w:t>
            </w:r>
            <w:r>
              <w:rPr>
                <w:rFonts w:ascii="Arial" w:hAnsi="Arial" w:cs="Arial"/>
                <w:sz w:val="20"/>
                <w:szCs w:val="20"/>
                <w:lang/>
              </w:rPr>
              <w:t>. We intend to conclude this phase of the study in Fall 2014.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95C8A" w:rsidRDefault="00D95C8A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95C8A" w:rsidRDefault="00D95C8A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F59F6" w:rsidRDefault="00605E8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an</w:t>
            </w:r>
            <w:proofErr w:type="gram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Outstanding AAA Discount Award Partner for the partnership</w:t>
            </w:r>
            <w:r w:rsidR="00CC274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forged with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Metro</w:t>
            </w:r>
            <w:r w:rsidR="00CC274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Expresslanes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 Metro was awarded “New Partner” 2013.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New partner of the year. Metro has promotional agreement to encourage transponder sign-ups, in exchange Metro gets 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More than 50 households are triple AAA 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Partnership allows more drivers to access transponders at over 80 locations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This is the only arrangement of its kind between AAA and a toll agency in California. </w:t>
            </w: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30C6D" w:rsidRPr="00F14240" w:rsidRDefault="00330C6D" w:rsidP="00605E8D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F59F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F59F6" w:rsidRPr="006D4268" w:rsidRDefault="006D1EBB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F59F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F59F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F59F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F59F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F59F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F59F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F59F6" w:rsidRPr="006D4268" w:rsidRDefault="003F59F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F59F6" w:rsidRPr="006D4268" w:rsidRDefault="003F59F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F59F6" w:rsidRPr="006D4268" w:rsidRDefault="003F59F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3F59F6" w:rsidRPr="006D4268" w:rsidRDefault="003F59F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F59F6" w:rsidRPr="00661500" w:rsidRDefault="003F59F6">
      <w:pPr>
        <w:rPr>
          <w:rFonts w:ascii="Arial" w:hAnsi="Arial" w:cs="Arial"/>
          <w:sz w:val="20"/>
          <w:szCs w:val="20"/>
        </w:rPr>
      </w:pPr>
    </w:p>
    <w:sectPr w:rsidR="003F59F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957"/>
    <w:rsid w:val="00167E92"/>
    <w:rsid w:val="00171EC7"/>
    <w:rsid w:val="00173C25"/>
    <w:rsid w:val="00174224"/>
    <w:rsid w:val="00174A5C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D71F5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0C6D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9F6"/>
    <w:rsid w:val="003F64AC"/>
    <w:rsid w:val="00402555"/>
    <w:rsid w:val="0040316C"/>
    <w:rsid w:val="00413179"/>
    <w:rsid w:val="00413B4C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05C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4E15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2545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8FD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6AC8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5E8D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1EBB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079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357F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05C7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52E3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B77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057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2EF1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42CF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0D0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14F1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2741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1298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5C8A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87381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3206"/>
    <w:rsid w:val="00F543BE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52F1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9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98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0228_AAA_awards_Metro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30228_AAA_awards_Metro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7</cp:revision>
  <cp:lastPrinted>2009-11-13T00:30:00Z</cp:lastPrinted>
  <dcterms:created xsi:type="dcterms:W3CDTF">2012-07-18T20:35:00Z</dcterms:created>
  <dcterms:modified xsi:type="dcterms:W3CDTF">2013-03-01T01:48:00Z</dcterms:modified>
</cp:coreProperties>
</file>