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8E" w:rsidRPr="001D10B8" w:rsidRDefault="006A0D8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A0D8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6A0D8E" w:rsidRPr="00F14240" w:rsidRDefault="006A0D8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10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130710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6A0D8E" w:rsidRDefault="006A0D8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768D9" w:rsidRPr="00F14240" w:rsidRDefault="00191733" w:rsidP="005E7E16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and Caltrans </w:t>
            </w:r>
            <w:r w:rsidR="005E7E16">
              <w:rPr>
                <w:rFonts w:ascii="Arial" w:hAnsi="Arial" w:cs="Arial"/>
                <w:b/>
                <w:sz w:val="20"/>
                <w:szCs w:val="20"/>
              </w:rPr>
              <w:t xml:space="preserve">July 2013 </w:t>
            </w:r>
            <w:r>
              <w:rPr>
                <w:rFonts w:ascii="Arial" w:hAnsi="Arial" w:cs="Arial"/>
                <w:b/>
                <w:sz w:val="20"/>
                <w:szCs w:val="20"/>
              </w:rPr>
              <w:t>Public Meetings on High Desert Corrido</w:t>
            </w:r>
            <w:r w:rsidR="00FE2E6D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(HDC) Project</w:t>
            </w:r>
          </w:p>
        </w:tc>
      </w:tr>
      <w:tr w:rsidR="006A0D8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62872" w:rsidRDefault="00191733" w:rsidP="00191733">
            <w:pPr>
              <w:shd w:val="clear" w:color="auto" w:fill="FFFFFF"/>
              <w:spacing w:before="100" w:beforeAutospacing="1" w:after="39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Metro and Caltrans </w:t>
            </w:r>
            <w:r w:rsidR="005E7E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July 2013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 Meetings on High Desert Corridor (HDC) Project</w:t>
            </w:r>
          </w:p>
          <w:p w:rsidR="00191733" w:rsidRPr="00191733" w:rsidRDefault="00191733" w:rsidP="00191733">
            <w:pPr>
              <w:shd w:val="clear" w:color="auto" w:fill="FFFFFF"/>
              <w:spacing w:before="100" w:beforeAutospacing="1" w:after="3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Metro and Caltrans is holding a series of four public meetings to provide information and seek comment on a proposed new transportation corridor linking Palmdale and Victorville</w:t>
            </w:r>
            <w:proofErr w:type="gramStart"/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The project, called High Desert Corridor (HDC), is a 63-mile-long proposal that may include a highway, energy production and/or transmission facilities for green energy, a bikeway and a high speed rail feeder service line connecting State Route 14 in Los Angeles</w:t>
            </w:r>
            <w:r w:rsidR="009C3C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County and State Route 18 in San Bernardino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County</w:t>
            </w:r>
            <w:proofErr w:type="gramStart"/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C3C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see the </w:t>
            </w:r>
            <w:r w:rsidR="00694F96">
              <w:rPr>
                <w:rFonts w:ascii="Arial" w:hAnsi="Arial" w:cs="Arial"/>
                <w:color w:val="000000"/>
                <w:sz w:val="20"/>
                <w:szCs w:val="20"/>
              </w:rPr>
              <w:t xml:space="preserve">meeting schedule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listed below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91733" w:rsidRDefault="00191733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Monday, July 15, 2013 </w:t>
            </w:r>
          </w:p>
          <w:p w:rsidR="00191733" w:rsidRDefault="00191733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Time: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:00 p.m. </w:t>
            </w:r>
            <w:r w:rsidR="00F55EE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55EE4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 p.m.</w:t>
            </w:r>
          </w:p>
          <w:p w:rsidR="00191733" w:rsidRDefault="00191733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Location: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Lake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Los Angeles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Elementary School</w:t>
            </w:r>
          </w:p>
          <w:p w:rsidR="00191733" w:rsidRDefault="00191733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Address: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16310 E. Avenue Q, Palmdale, Calif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ornia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, 93591</w:t>
            </w:r>
          </w:p>
          <w:p w:rsidR="00191733" w:rsidRPr="00191733" w:rsidRDefault="00191733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91733" w:rsidRDefault="00191733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Tuesday, July 16, 2013 </w:t>
            </w:r>
          </w:p>
          <w:p w:rsidR="00191733" w:rsidRDefault="00191733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Time: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:00 p.m. – 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 p.m. </w:t>
            </w:r>
          </w:p>
          <w:p w:rsidR="001C073C" w:rsidRDefault="00191733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Location: </w:t>
            </w:r>
            <w:proofErr w:type="spellStart"/>
            <w:r w:rsidR="001C073C">
              <w:rPr>
                <w:rFonts w:ascii="Arial" w:hAnsi="Arial" w:cs="Arial"/>
                <w:color w:val="000000"/>
                <w:sz w:val="20"/>
                <w:szCs w:val="20"/>
              </w:rPr>
              <w:t>Stater</w:t>
            </w:r>
            <w:proofErr w:type="spellEnd"/>
            <w:r w:rsidR="001C073C">
              <w:rPr>
                <w:rFonts w:ascii="Arial" w:hAnsi="Arial" w:cs="Arial"/>
                <w:color w:val="000000"/>
                <w:sz w:val="20"/>
                <w:szCs w:val="20"/>
              </w:rPr>
              <w:t xml:space="preserve"> Bros. Stadium</w:t>
            </w:r>
          </w:p>
          <w:p w:rsidR="00191733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Address: 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Mavericks Conference Room, 1200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 Stadium Way, Adelanto, California, 92301</w:t>
            </w:r>
          </w:p>
          <w:p w:rsidR="001C073C" w:rsidRPr="00191733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073C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Date: Wednesday, July 17, 2013</w:t>
            </w:r>
          </w:p>
          <w:p w:rsidR="001C073C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Time: 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:00 p.m. – 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:00 p.m. </w:t>
            </w:r>
          </w:p>
          <w:p w:rsidR="001C073C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Location: 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Endeavour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School of Exploration</w:t>
            </w:r>
          </w:p>
          <w:p w:rsidR="00191733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Address: 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12403 Rid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gecrest Rd., Victorville, California, 92395</w:t>
            </w:r>
          </w:p>
          <w:p w:rsidR="001C073C" w:rsidRPr="00191733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073C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Date: Monday, July 22, 2013</w:t>
            </w:r>
          </w:p>
          <w:p w:rsidR="001C073C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Time: 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:00 p.m. – 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:00 p.m. </w:t>
            </w:r>
          </w:p>
          <w:p w:rsidR="001C073C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Location: Larry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Chimbole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Cultural Center</w:t>
            </w:r>
          </w:p>
          <w:p w:rsidR="00191733" w:rsidRPr="00191733" w:rsidRDefault="001C073C" w:rsidP="0019173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Address: 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Joshua Room, 38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350 Sierra Hwy., Palmdale, California, 93350</w:t>
            </w:r>
          </w:p>
          <w:p w:rsidR="00191733" w:rsidRPr="00191733" w:rsidRDefault="001C073C" w:rsidP="001C073C">
            <w:pPr>
              <w:shd w:val="clear" w:color="auto" w:fill="FFFFFF"/>
              <w:spacing w:before="100" w:beforeAutospacing="1" w:after="39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note that </w:t>
            </w:r>
            <w:r w:rsidR="00A7699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he meetings</w:t>
            </w:r>
            <w:r w:rsidR="00A76992">
              <w:rPr>
                <w:rFonts w:ascii="Arial" w:hAnsi="Arial" w:cs="Arial"/>
                <w:color w:val="000000"/>
                <w:sz w:val="20"/>
                <w:szCs w:val="20"/>
              </w:rPr>
              <w:t xml:space="preserve"> scheduled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 on July 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2013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July 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2013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be webcast live at ustream.tv/channel/metro-high-desert-corridor</w:t>
            </w:r>
            <w:proofErr w:type="gramStart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 w:rsidR="002C2127" w:rsidRPr="000B4B63">
              <w:rPr>
                <w:rFonts w:ascii="Arial" w:hAnsi="Arial" w:cs="Arial"/>
                <w:color w:val="000000"/>
                <w:sz w:val="20"/>
                <w:szCs w:val="20"/>
              </w:rPr>
              <w:t xml:space="preserve">Our </w:t>
            </w:r>
            <w:r w:rsidR="002C2127" w:rsidRPr="000B4B63">
              <w:rPr>
                <w:rFonts w:ascii="Arial" w:hAnsi="Arial" w:cs="Arial"/>
                <w:sz w:val="20"/>
                <w:szCs w:val="20"/>
              </w:rPr>
              <w:t>Media Relations and Highway Programs conducted a webinar today to acquaint news media</w:t>
            </w:r>
            <w:r w:rsidR="00997B4E" w:rsidRPr="000B4B63">
              <w:rPr>
                <w:rFonts w:ascii="Arial" w:hAnsi="Arial" w:cs="Arial"/>
                <w:sz w:val="20"/>
                <w:szCs w:val="20"/>
              </w:rPr>
              <w:t xml:space="preserve"> in advance</w:t>
            </w:r>
            <w:r w:rsidR="000B4B63" w:rsidRPr="000B4B63">
              <w:rPr>
                <w:rFonts w:ascii="Arial" w:hAnsi="Arial" w:cs="Arial"/>
                <w:sz w:val="20"/>
                <w:szCs w:val="20"/>
              </w:rPr>
              <w:t> for the</w:t>
            </w:r>
            <w:r w:rsidR="002C2127" w:rsidRPr="000B4B63">
              <w:rPr>
                <w:rFonts w:ascii="Arial" w:hAnsi="Arial" w:cs="Arial"/>
                <w:sz w:val="20"/>
                <w:szCs w:val="20"/>
              </w:rPr>
              <w:t xml:space="preserve"> upcoming meetings</w:t>
            </w:r>
            <w:r w:rsidR="000B4B63" w:rsidRPr="000B4B63">
              <w:rPr>
                <w:rFonts w:ascii="Arial" w:hAnsi="Arial" w:cs="Arial"/>
                <w:sz w:val="20"/>
                <w:szCs w:val="20"/>
              </w:rPr>
              <w:t xml:space="preserve"> noted above</w:t>
            </w:r>
            <w:proofErr w:type="gramStart"/>
            <w:r w:rsidR="002C2127" w:rsidRPr="000B4B63">
              <w:rPr>
                <w:rFonts w:ascii="Arial" w:hAnsi="Arial" w:cs="Arial"/>
                <w:sz w:val="20"/>
                <w:szCs w:val="20"/>
              </w:rPr>
              <w:t>.</w:t>
            </w:r>
            <w:r w:rsidR="002C21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2C2127">
              <w:rPr>
                <w:rFonts w:ascii="Arial" w:hAnsi="Arial" w:cs="Arial"/>
                <w:sz w:val="20"/>
                <w:szCs w:val="20"/>
              </w:rPr>
              <w:t>In addition, s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pecial accommodations and information in alternative formats are available to the public</w:t>
            </w:r>
            <w:proofErr w:type="gramStart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All requests for reasonable accommodations must be made three working days (72) hours in advance of the scheduled meeting date</w:t>
            </w:r>
            <w:proofErr w:type="gramStart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Con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tact the project hotline at 888-252-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7433 or call the California Relay Service at 711</w:t>
            </w:r>
            <w:proofErr w:type="gramStart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 xml:space="preserve">Para </w:t>
            </w:r>
            <w:proofErr w:type="spellStart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info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rmación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español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llame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 888-252-</w:t>
            </w:r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7433</w:t>
            </w:r>
            <w:proofErr w:type="gramStart"/>
            <w:r w:rsidR="00191733" w:rsidRPr="0019173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47B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 w:rsidR="00247B11">
              <w:rPr>
                <w:rFonts w:ascii="Arial" w:hAnsi="Arial" w:cs="Arial"/>
                <w:color w:val="000000"/>
                <w:sz w:val="20"/>
                <w:szCs w:val="20"/>
              </w:rPr>
              <w:t>To read more information</w:t>
            </w:r>
            <w:r w:rsidR="00A76992">
              <w:rPr>
                <w:rFonts w:ascii="Arial" w:hAnsi="Arial" w:cs="Arial"/>
                <w:color w:val="000000"/>
                <w:sz w:val="20"/>
                <w:szCs w:val="20"/>
              </w:rPr>
              <w:t xml:space="preserve"> regarding these meetings</w:t>
            </w:r>
            <w:r w:rsidR="00247B11">
              <w:rPr>
                <w:rFonts w:ascii="Arial" w:hAnsi="Arial" w:cs="Arial"/>
                <w:color w:val="000000"/>
                <w:sz w:val="20"/>
                <w:szCs w:val="20"/>
              </w:rPr>
              <w:t xml:space="preserve">, please click </w:t>
            </w:r>
            <w:hyperlink r:id="rId5" w:history="1">
              <w:r w:rsidR="00247B11" w:rsidRPr="00247B1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247B1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6A0D8E" w:rsidRPr="00F14240" w:rsidRDefault="006A0D8E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A0D8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6A0D8E" w:rsidRPr="006D4268" w:rsidRDefault="00DA751E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6A0D8E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A0D8E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6A0D8E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A0D8E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A0D8E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A0D8E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A0D8E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A0D8E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A0D8E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A0D8E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A0D8E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A0D8E" w:rsidRPr="006D4268" w:rsidRDefault="006A0D8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A0D8E" w:rsidRPr="006D4268" w:rsidRDefault="006A0D8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A0D8E" w:rsidRPr="006D4268" w:rsidRDefault="006A0D8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A0D8E" w:rsidRPr="006D4268" w:rsidRDefault="006A0D8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6A0D8E" w:rsidRPr="00661500" w:rsidRDefault="006A0D8E">
      <w:pPr>
        <w:rPr>
          <w:rFonts w:ascii="Arial" w:hAnsi="Arial" w:cs="Arial"/>
          <w:sz w:val="20"/>
          <w:szCs w:val="20"/>
        </w:rPr>
      </w:pPr>
    </w:p>
    <w:sectPr w:rsidR="006A0D8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4B63"/>
    <w:rsid w:val="000B50C6"/>
    <w:rsid w:val="000B5DCD"/>
    <w:rsid w:val="000B7BE7"/>
    <w:rsid w:val="000C382B"/>
    <w:rsid w:val="000C4269"/>
    <w:rsid w:val="000C4456"/>
    <w:rsid w:val="000C7AEB"/>
    <w:rsid w:val="000D0F52"/>
    <w:rsid w:val="000D39E1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1733"/>
    <w:rsid w:val="00192B2F"/>
    <w:rsid w:val="00193028"/>
    <w:rsid w:val="001A014B"/>
    <w:rsid w:val="001A0F05"/>
    <w:rsid w:val="001A137B"/>
    <w:rsid w:val="001A588D"/>
    <w:rsid w:val="001A5E18"/>
    <w:rsid w:val="001A6039"/>
    <w:rsid w:val="001A60C9"/>
    <w:rsid w:val="001A6D48"/>
    <w:rsid w:val="001B2BDD"/>
    <w:rsid w:val="001B396F"/>
    <w:rsid w:val="001B70C4"/>
    <w:rsid w:val="001C04BC"/>
    <w:rsid w:val="001C073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2C62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1ABD"/>
    <w:rsid w:val="00242E25"/>
    <w:rsid w:val="00244E0B"/>
    <w:rsid w:val="00247B11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127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9AB"/>
    <w:rsid w:val="002E1D89"/>
    <w:rsid w:val="002E1F80"/>
    <w:rsid w:val="002E31DE"/>
    <w:rsid w:val="002E3483"/>
    <w:rsid w:val="002E4F4E"/>
    <w:rsid w:val="002E6597"/>
    <w:rsid w:val="002E7252"/>
    <w:rsid w:val="002F05C7"/>
    <w:rsid w:val="002F2498"/>
    <w:rsid w:val="002F264C"/>
    <w:rsid w:val="002F5E50"/>
    <w:rsid w:val="00300552"/>
    <w:rsid w:val="0030057E"/>
    <w:rsid w:val="003040F8"/>
    <w:rsid w:val="00305DB9"/>
    <w:rsid w:val="00306A04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27F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872"/>
    <w:rsid w:val="00462C4C"/>
    <w:rsid w:val="00464E17"/>
    <w:rsid w:val="0046558D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0A79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E7E16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4A"/>
    <w:rsid w:val="00647ABC"/>
    <w:rsid w:val="006528FC"/>
    <w:rsid w:val="006568F2"/>
    <w:rsid w:val="00657571"/>
    <w:rsid w:val="00661500"/>
    <w:rsid w:val="0066424F"/>
    <w:rsid w:val="00666905"/>
    <w:rsid w:val="006700A3"/>
    <w:rsid w:val="00672A15"/>
    <w:rsid w:val="00673343"/>
    <w:rsid w:val="0067347F"/>
    <w:rsid w:val="00674A5F"/>
    <w:rsid w:val="00674DF9"/>
    <w:rsid w:val="00676399"/>
    <w:rsid w:val="006768D9"/>
    <w:rsid w:val="0068007D"/>
    <w:rsid w:val="00681435"/>
    <w:rsid w:val="00682452"/>
    <w:rsid w:val="0068321B"/>
    <w:rsid w:val="006850A4"/>
    <w:rsid w:val="00694F96"/>
    <w:rsid w:val="0069663E"/>
    <w:rsid w:val="006A0D8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58E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D70B2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858E5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3F4C"/>
    <w:rsid w:val="008F6D44"/>
    <w:rsid w:val="008F6EC4"/>
    <w:rsid w:val="00902F24"/>
    <w:rsid w:val="00903707"/>
    <w:rsid w:val="00904604"/>
    <w:rsid w:val="00906764"/>
    <w:rsid w:val="009217C5"/>
    <w:rsid w:val="00923118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33D"/>
    <w:rsid w:val="00945A04"/>
    <w:rsid w:val="00947A1F"/>
    <w:rsid w:val="00951DD4"/>
    <w:rsid w:val="009529EC"/>
    <w:rsid w:val="00952C27"/>
    <w:rsid w:val="00956245"/>
    <w:rsid w:val="0095627F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97B4E"/>
    <w:rsid w:val="009A62F5"/>
    <w:rsid w:val="009B2151"/>
    <w:rsid w:val="009B244B"/>
    <w:rsid w:val="009B45A4"/>
    <w:rsid w:val="009B7C98"/>
    <w:rsid w:val="009C2456"/>
    <w:rsid w:val="009C2C3D"/>
    <w:rsid w:val="009C3C84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992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C7DD9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56773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1609"/>
    <w:rsid w:val="00C3244D"/>
    <w:rsid w:val="00C34B5C"/>
    <w:rsid w:val="00C53F5D"/>
    <w:rsid w:val="00C544AB"/>
    <w:rsid w:val="00C62ADF"/>
    <w:rsid w:val="00C65BBB"/>
    <w:rsid w:val="00C67CE4"/>
    <w:rsid w:val="00C736F8"/>
    <w:rsid w:val="00C77818"/>
    <w:rsid w:val="00C80007"/>
    <w:rsid w:val="00C80471"/>
    <w:rsid w:val="00C81321"/>
    <w:rsid w:val="00C83916"/>
    <w:rsid w:val="00C8393B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38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A751E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0A53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493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055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5EE4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26D"/>
    <w:rsid w:val="00FC646D"/>
    <w:rsid w:val="00FC7852"/>
    <w:rsid w:val="00FD05B2"/>
    <w:rsid w:val="00FD0A54"/>
    <w:rsid w:val="00FD1391"/>
    <w:rsid w:val="00FD53F9"/>
    <w:rsid w:val="00FD5618"/>
    <w:rsid w:val="00FD6065"/>
    <w:rsid w:val="00FD7C3A"/>
    <w:rsid w:val="00FE095C"/>
    <w:rsid w:val="00FE2E6D"/>
    <w:rsid w:val="00FE60B5"/>
    <w:rsid w:val="00FE6D97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322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7235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3441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3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00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hyperlink" Target="http://thesource.metro.net/2013/07/10/metro-caltrans-to-hold-public-meetings-on-high-desert-corridor-hdc-project-2/" TargetMode="Externa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354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28</cp:revision>
  <cp:lastPrinted>2009-11-13T00:30:00Z</cp:lastPrinted>
  <dcterms:created xsi:type="dcterms:W3CDTF">2012-07-23T16:03:00Z</dcterms:created>
  <dcterms:modified xsi:type="dcterms:W3CDTF">2013-07-10T23:32:00Z</dcterms:modified>
</cp:coreProperties>
</file>