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080A46" w:rsidRPr="00080A46" w:rsidRDefault="00080A46" w:rsidP="00080A46">
            <w:pPr>
              <w:spacing w:before="100" w:beforeAutospacing="1" w:after="100" w:afterAutospacing="1"/>
              <w:rPr>
                <w:rFonts w:ascii="Times New Roman" w:hAnsi="Times New Roman" w:cs="Times New Roman"/>
              </w:rPr>
            </w:pPr>
            <w:bookmarkStart w:id="0" w:name="OLE_LINK3"/>
            <w:bookmarkStart w:id="1" w:name="OLE_LINK4"/>
            <w:bookmarkStart w:id="2" w:name="OLE_LINK1"/>
            <w:bookmarkStart w:id="3" w:name="OLE_LINK2"/>
            <w:bookmarkStart w:id="4" w:name="_GoBack"/>
            <w:bookmarkEnd w:id="1"/>
            <w:bookmarkEnd w:id="2"/>
            <w:bookmarkEnd w:id="3"/>
            <w:r w:rsidRPr="00080A46">
              <w:rPr>
                <w:rFonts w:ascii="Arial" w:hAnsi="Arial" w:cs="Arial"/>
                <w:b/>
                <w:bCs/>
                <w:sz w:val="20"/>
                <w:szCs w:val="20"/>
              </w:rPr>
              <w:t>Wednesday, February 26, 201</w:t>
            </w:r>
            <w:bookmarkEnd w:id="0"/>
            <w:r w:rsidRPr="00080A46">
              <w:rPr>
                <w:rFonts w:ascii="Arial" w:hAnsi="Arial" w:cs="Arial"/>
                <w:b/>
                <w:bCs/>
                <w:sz w:val="20"/>
                <w:szCs w:val="20"/>
              </w:rPr>
              <w:t>4</w:t>
            </w:r>
            <w:r w:rsidRPr="00080A46">
              <w:rPr>
                <w:rFonts w:ascii="Arial" w:hAnsi="Arial" w:cs="Arial"/>
                <w:b/>
                <w:bCs/>
                <w:sz w:val="20"/>
                <w:szCs w:val="20"/>
              </w:rPr>
              <w:br/>
              <w:t>140226-1</w:t>
            </w:r>
          </w:p>
          <w:p w:rsidR="00080A46" w:rsidRDefault="00080A46" w:rsidP="00080A46">
            <w:pPr>
              <w:spacing w:before="100" w:beforeAutospacing="1" w:after="100" w:afterAutospacing="1"/>
              <w:rPr>
                <w:rFonts w:ascii="Arial" w:hAnsi="Arial" w:cs="Arial"/>
                <w:b/>
                <w:bCs/>
                <w:sz w:val="20"/>
                <w:szCs w:val="20"/>
              </w:rPr>
            </w:pPr>
            <w:r>
              <w:rPr>
                <w:rFonts w:ascii="Arial" w:hAnsi="Arial" w:cs="Arial"/>
                <w:b/>
                <w:bCs/>
                <w:sz w:val="20"/>
                <w:szCs w:val="20"/>
              </w:rPr>
              <w:t>In this Issue:</w:t>
            </w:r>
          </w:p>
          <w:p w:rsidR="00080A46" w:rsidRPr="00080A46" w:rsidRDefault="00080A46" w:rsidP="00080A46">
            <w:pPr>
              <w:spacing w:before="100" w:beforeAutospacing="1" w:after="100" w:afterAutospacing="1"/>
              <w:rPr>
                <w:rFonts w:ascii="Times New Roman" w:hAnsi="Times New Roman" w:cs="Times New Roman"/>
              </w:rPr>
            </w:pPr>
            <w:r w:rsidRPr="00080A46">
              <w:rPr>
                <w:rFonts w:ascii="Arial" w:hAnsi="Arial" w:cs="Arial"/>
                <w:b/>
                <w:bCs/>
                <w:sz w:val="20"/>
                <w:szCs w:val="20"/>
              </w:rPr>
              <w:br/>
              <w:t>2014 Meet the Primes</w:t>
            </w:r>
          </w:p>
          <w:bookmarkEnd w:id="4"/>
          <w:p w:rsidR="00AC2E5A" w:rsidRPr="00F14240" w:rsidRDefault="00AC2E5A"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080A46" w:rsidRDefault="00080A46" w:rsidP="00080A46">
            <w:pPr>
              <w:spacing w:before="100" w:beforeAutospacing="1" w:after="100" w:afterAutospacing="1"/>
              <w:rPr>
                <w:rFonts w:ascii="Arial" w:hAnsi="Arial" w:cs="Arial"/>
                <w:sz w:val="20"/>
                <w:szCs w:val="20"/>
              </w:rPr>
            </w:pPr>
            <w:r>
              <w:rPr>
                <w:rFonts w:ascii="Arial" w:hAnsi="Arial" w:cs="Arial"/>
                <w:b/>
                <w:bCs/>
                <w:sz w:val="20"/>
                <w:szCs w:val="20"/>
              </w:rPr>
              <w:t>2014 Meet the Primes</w:t>
            </w:r>
          </w:p>
          <w:p w:rsidR="00080A46" w:rsidRDefault="00080A46" w:rsidP="00080A46">
            <w:pPr>
              <w:spacing w:before="100" w:beforeAutospacing="1" w:after="240"/>
              <w:rPr>
                <w:rFonts w:ascii="Arial" w:hAnsi="Arial" w:cs="Arial"/>
                <w:sz w:val="20"/>
                <w:szCs w:val="20"/>
              </w:rPr>
            </w:pPr>
            <w:r>
              <w:rPr>
                <w:rFonts w:ascii="Arial" w:hAnsi="Arial" w:cs="Arial"/>
                <w:sz w:val="20"/>
                <w:szCs w:val="20"/>
              </w:rPr>
              <w:t xml:space="preserve">Yesterday, I joined nearly 600 small business representatives at Metro’s annual Meet the Primes networking event held in the Metro Gateway Building. Twenty-seven of the major construction firms that work in this region were on hand to meet and discuss future partnering opportunities with the various firms. Meet the Primes is a unique opportunity for small businesses and prime contractors to meet with actual decision-makers in a friendly and supportive environment. I had the opportunity to welcome the attendees and to introduce several Metro executives to the group and emphasize Metro’s commitment to the business community. Sponsored by the Transportation Business Advisory Council (TBAC) and our Diversity &amp; Economic Opportunity Department, this year’s presentation included information about the Project Labor Agreement and the resultant Construction Careers Policy. This is the sixth year we have hosted the event in support of Metro’s Small Business and Disadvantaged Business Enterprise Programs. To view the complete story as posted on The Source, please click </w:t>
            </w:r>
            <w:hyperlink r:id="rId6" w:history="1">
              <w:r w:rsidRPr="00080A46">
                <w:rPr>
                  <w:rStyle w:val="Hyperlink"/>
                  <w:rFonts w:ascii="Arial" w:hAnsi="Arial" w:cs="Arial"/>
                  <w:sz w:val="20"/>
                  <w:szCs w:val="20"/>
                </w:rPr>
                <w:t>here</w:t>
              </w:r>
            </w:hyperlink>
            <w:r>
              <w:rPr>
                <w:rFonts w:ascii="Arial" w:hAnsi="Arial" w:cs="Arial"/>
                <w:sz w:val="20"/>
                <w:szCs w:val="20"/>
              </w:rPr>
              <w:t>.</w:t>
            </w:r>
          </w:p>
          <w:p w:rsidR="00AC2E5A" w:rsidRPr="00F14240" w:rsidRDefault="00080A46" w:rsidP="007036B0">
            <w:pPr>
              <w:pStyle w:val="NormalWeb"/>
              <w:rPr>
                <w:rFonts w:ascii="Arial" w:hAnsi="Arial" w:cs="Arial"/>
                <w:b/>
                <w:color w:val="FF0000"/>
                <w:sz w:val="20"/>
                <w:szCs w:val="20"/>
              </w:rPr>
            </w:pPr>
            <w:r w:rsidRPr="00080A46">
              <w:rPr>
                <w:rFonts w:ascii="Arial" w:hAnsi="Arial" w:cs="Arial"/>
                <w:b/>
                <w:color w:val="FF0000"/>
                <w:sz w:val="20"/>
                <w:szCs w:val="20"/>
              </w:rPr>
              <w:t>http://thesource.metro.net/2014/02/26/nearly-600-small-business-reps-attended-metros-meet-the-primes/</w:t>
            </w:r>
          </w:p>
        </w:tc>
      </w:tr>
      <w:tr w:rsidR="00AC2E5A" w:rsidRPr="00661500" w:rsidTr="00D118FF">
        <w:trPr>
          <w:gridAfter w:val="1"/>
          <w:wAfter w:w="9" w:type="dxa"/>
          <w:trHeight w:val="882"/>
          <w:jc w:val="center"/>
        </w:trPr>
        <w:tc>
          <w:tcPr>
            <w:tcW w:w="7990" w:type="dxa"/>
            <w:vAlign w:val="center"/>
          </w:tcPr>
          <w:p w:rsidR="00AC2E5A" w:rsidRPr="006D4268" w:rsidRDefault="00080A46"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0A46"/>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540"/>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1972"/>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239695">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02/26/nearly-600-small-business-reps-attended-metros-meet-the-primes/"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2014-02-28T00:29:00Z</dcterms:created>
  <dcterms:modified xsi:type="dcterms:W3CDTF">2014-02-28T00:29:00Z</dcterms:modified>
</cp:coreProperties>
</file>