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2B74CF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2B74CF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2B74CF" w:rsidRDefault="00BC4D2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 w:rsidRPr="002B74CF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2B74C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EC6FAA" w:rsidRPr="002B74CF">
              <w:rPr>
                <w:rFonts w:ascii="Arial" w:hAnsi="Arial" w:cs="Arial"/>
                <w:b/>
                <w:sz w:val="20"/>
                <w:szCs w:val="20"/>
              </w:rPr>
              <w:t>May 1</w:t>
            </w:r>
            <w:r w:rsidRPr="002B74C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2B74CF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2B74C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2B74CF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2B74CF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2B74CF">
              <w:rPr>
                <w:rFonts w:ascii="Arial" w:hAnsi="Arial" w:cs="Arial"/>
                <w:b/>
                <w:sz w:val="20"/>
                <w:szCs w:val="20"/>
              </w:rPr>
              <w:t>0514</w:t>
            </w:r>
            <w:r w:rsidR="00AC2E5A" w:rsidRPr="002B74CF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2B74CF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2B74CF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2B74CF" w:rsidRDefault="002B74CF" w:rsidP="002B74CF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Disadvantaged Business Enterprise</w:t>
            </w:r>
            <w:r w:rsidRPr="002B74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&amp; Small Business Resources Expo </w:t>
            </w:r>
          </w:p>
          <w:p w:rsidR="00CB19DF" w:rsidRPr="002B74CF" w:rsidRDefault="00CB19DF" w:rsidP="002B74CF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4CF">
              <w:rPr>
                <w:rFonts w:ascii="Arial" w:hAnsi="Arial" w:cs="Arial"/>
                <w:b/>
                <w:sz w:val="20"/>
                <w:szCs w:val="20"/>
              </w:rPr>
              <w:t xml:space="preserve">Procurement Posting </w:t>
            </w:r>
            <w:bookmarkEnd w:id="4"/>
          </w:p>
        </w:tc>
      </w:tr>
      <w:tr w:rsidR="00AC2E5A" w:rsidRPr="002B74CF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A1F90" w:rsidRPr="002B74CF" w:rsidRDefault="002B74CF" w:rsidP="005A1F9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Disadvantaged Business Enterprise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</w:t>
            </w:r>
            <w:r w:rsidR="005A1F90" w:rsidRPr="002B74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Small Business Resources Expo </w:t>
            </w:r>
          </w:p>
          <w:p w:rsidR="005A1F90" w:rsidRPr="002B74CF" w:rsidRDefault="005A1F90" w:rsidP="005A1F9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5A1F90" w:rsidRPr="002B74CF" w:rsidRDefault="002B74CF" w:rsidP="005A1F9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4CF">
              <w:rPr>
                <w:rFonts w:ascii="Arial" w:hAnsi="Arial" w:cs="Arial"/>
                <w:color w:val="000000"/>
                <w:sz w:val="20"/>
                <w:szCs w:val="20"/>
              </w:rPr>
              <w:t>Today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Wednesday, May 14, 2014,</w:t>
            </w:r>
            <w:r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>Walsh-Shea Corridor Constructors</w:t>
            </w:r>
            <w:r w:rsidR="002952D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952D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2952DC">
              <w:rPr>
                <w:rFonts w:ascii="Arial" w:hAnsi="Arial" w:cs="Arial"/>
                <w:color w:val="000000"/>
                <w:sz w:val="20"/>
                <w:szCs w:val="20"/>
              </w:rPr>
              <w:t>n partnership with Metro,</w:t>
            </w:r>
            <w:r w:rsidR="002952DC"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>hosted its first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74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Disadvantaged Business Enterprise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>DBE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outreach event for the Crenshaw/LAX Transit Projec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 at Rogers Park in Inglewood. 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>This event provided local construction companies and project-area businesses with information about contracting opp</w:t>
            </w:r>
            <w:r w:rsidR="002952DC">
              <w:rPr>
                <w:rFonts w:ascii="Arial" w:hAnsi="Arial" w:cs="Arial"/>
                <w:color w:val="000000"/>
                <w:sz w:val="20"/>
                <w:szCs w:val="20"/>
              </w:rPr>
              <w:t>ortunities and other resources.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Approximately 200 attendees participated and were able to gather information and network with staff from a number of participating organizations (public, private </w:t>
            </w:r>
            <w:r w:rsidR="002952DC">
              <w:rPr>
                <w:rFonts w:ascii="Arial" w:hAnsi="Arial" w:cs="Arial"/>
                <w:color w:val="000000"/>
                <w:sz w:val="20"/>
                <w:szCs w:val="20"/>
              </w:rPr>
              <w:t xml:space="preserve">and non-profit). 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format of the event was an open-exposition, with information tables and short break-out sessions covering </w:t>
            </w:r>
            <w:r w:rsidR="005A1F90" w:rsidRPr="002952D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Government Contracting</w:t>
            </w:r>
            <w:r w:rsidR="005A1F90" w:rsidRPr="002952D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A1F90" w:rsidRPr="002952D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Business Planning</w:t>
            </w:r>
            <w:r w:rsidR="005A1F90" w:rsidRPr="002952DC">
              <w:rPr>
                <w:rFonts w:ascii="Arial" w:hAnsi="Arial" w:cs="Arial"/>
                <w:color w:val="000000"/>
                <w:sz w:val="20"/>
                <w:szCs w:val="20"/>
              </w:rPr>
              <w:t>, and more.</w:t>
            </w:r>
            <w:r w:rsidR="002952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For more information about upcoming contracting opportunities for the Crenshaw/LAX Transit Project, please visit </w:t>
            </w:r>
            <w:hyperlink r:id="rId6" w:history="1">
              <w:r w:rsidR="005A1F90" w:rsidRPr="002B74C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</w:t>
              </w:r>
              <w:r w:rsidR="005A1F90" w:rsidRPr="002B74CF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="005A1F90" w:rsidRPr="002B74CF">
                <w:rPr>
                  <w:rStyle w:val="Hyperlink"/>
                  <w:rFonts w:ascii="Arial" w:hAnsi="Arial" w:cs="Arial"/>
                  <w:sz w:val="20"/>
                  <w:szCs w:val="20"/>
                </w:rPr>
                <w:t>walsh-shea-corridorconstructors.com</w:t>
              </w:r>
            </w:hyperlink>
            <w:r w:rsidR="005A1F90" w:rsidRPr="002B74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952DC" w:rsidRDefault="002952DC" w:rsidP="002952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52DC" w:rsidRDefault="00CB19DF" w:rsidP="002952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B74CF">
              <w:rPr>
                <w:rFonts w:ascii="Arial" w:hAnsi="Arial" w:cs="Arial"/>
                <w:b/>
                <w:sz w:val="20"/>
                <w:szCs w:val="20"/>
              </w:rPr>
              <w:t>Procurement Posting</w:t>
            </w:r>
          </w:p>
          <w:p w:rsidR="002952DC" w:rsidRDefault="002952DC" w:rsidP="002952DC">
            <w:pPr>
              <w:pStyle w:val="NormalWeb"/>
              <w:spacing w:before="0" w:beforeAutospacing="0" w:after="0" w:afterAutospacing="0"/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</w:pPr>
          </w:p>
          <w:p w:rsidR="00CB19DF" w:rsidRPr="002952DC" w:rsidRDefault="00CB19DF" w:rsidP="002952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952DC">
              <w:rPr>
                <w:rFonts w:ascii="Arial" w:eastAsia="Batang" w:hAnsi="Arial" w:cs="Arial"/>
                <w:sz w:val="20"/>
                <w:szCs w:val="20"/>
                <w:u w:val="single"/>
              </w:rPr>
              <w:t>Outside Printing Services</w:t>
            </w:r>
          </w:p>
          <w:p w:rsidR="00CB19DF" w:rsidRPr="002B74CF" w:rsidRDefault="00CB19DF" w:rsidP="00CB19DF">
            <w:pPr>
              <w:rPr>
                <w:rFonts w:ascii="Arial" w:hAnsi="Arial" w:cs="Arial"/>
                <w:sz w:val="20"/>
                <w:szCs w:val="20"/>
              </w:rPr>
            </w:pPr>
            <w:r w:rsidRPr="002B74CF">
              <w:rPr>
                <w:rFonts w:ascii="Arial" w:hAnsi="Arial" w:cs="Arial"/>
                <w:sz w:val="20"/>
                <w:szCs w:val="20"/>
              </w:rPr>
              <w:t>Procurement will release a Request for Proposals next week to procure Outside Printing Services</w:t>
            </w:r>
            <w:r w:rsidR="002952DC">
              <w:rPr>
                <w:rFonts w:ascii="Arial" w:hAnsi="Arial" w:cs="Arial"/>
                <w:sz w:val="20"/>
                <w:szCs w:val="20"/>
              </w:rPr>
              <w:t>.</w:t>
            </w:r>
            <w:r w:rsidRPr="002B74CF">
              <w:rPr>
                <w:rFonts w:ascii="Arial" w:hAnsi="Arial" w:cs="Arial"/>
                <w:sz w:val="20"/>
                <w:szCs w:val="20"/>
              </w:rPr>
              <w:t xml:space="preserve"> The procurement process blackout period is expected to run from </w:t>
            </w:r>
            <w:r w:rsidRPr="002B74CF">
              <w:rPr>
                <w:rFonts w:ascii="Arial" w:hAnsi="Arial" w:cs="Arial"/>
                <w:sz w:val="20"/>
                <w:szCs w:val="20"/>
              </w:rPr>
              <w:t xml:space="preserve">Friday, </w:t>
            </w:r>
            <w:r w:rsidRPr="002B74CF">
              <w:rPr>
                <w:rFonts w:ascii="Arial" w:hAnsi="Arial" w:cs="Arial"/>
                <w:sz w:val="20"/>
                <w:szCs w:val="20"/>
              </w:rPr>
              <w:t xml:space="preserve">May 9, 2014 through </w:t>
            </w:r>
            <w:r w:rsidRPr="002B74CF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Pr="002B74CF">
              <w:rPr>
                <w:rFonts w:ascii="Arial" w:hAnsi="Arial" w:cs="Arial"/>
                <w:sz w:val="20"/>
                <w:szCs w:val="20"/>
              </w:rPr>
              <w:t>August 31, 2014.</w:t>
            </w:r>
            <w:r w:rsidRPr="002B74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751">
              <w:rPr>
                <w:rFonts w:ascii="Arial" w:hAnsi="Arial" w:cs="Arial"/>
                <w:color w:val="000000"/>
                <w:sz w:val="20"/>
                <w:szCs w:val="20"/>
              </w:rPr>
              <w:t>Metro</w:t>
            </w:r>
            <w:r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requires the services of a bench of qualified Contractors to print a variety of informational and promotional literature, brochures, pamphlets, newsletters, bus cards, posters and folders when the work cannot be completed by the Metro Print Shop</w:t>
            </w:r>
            <w:r w:rsidR="002952D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45751">
              <w:rPr>
                <w:rFonts w:ascii="Arial" w:hAnsi="Arial" w:cs="Arial"/>
                <w:color w:val="000000"/>
                <w:sz w:val="20"/>
                <w:szCs w:val="20"/>
              </w:rPr>
              <w:t>Metro</w:t>
            </w:r>
            <w:r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execute multiple contracts to provide the opportunity for those contractors on the bench to bid on individual jobs over a 5 year period, inclusive of 2 option years</w:t>
            </w:r>
            <w:r w:rsidR="0084575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2B74CF">
              <w:rPr>
                <w:rFonts w:ascii="Arial" w:hAnsi="Arial" w:cs="Arial"/>
                <w:color w:val="000000"/>
                <w:sz w:val="20"/>
                <w:szCs w:val="20"/>
              </w:rPr>
              <w:t>All work is to be done on an as-needed, task order</w:t>
            </w:r>
            <w:r w:rsidR="00845751">
              <w:rPr>
                <w:rFonts w:ascii="Arial" w:hAnsi="Arial" w:cs="Arial"/>
                <w:color w:val="000000"/>
                <w:sz w:val="20"/>
                <w:szCs w:val="20"/>
              </w:rPr>
              <w:t xml:space="preserve"> basis.</w:t>
            </w:r>
            <w:r w:rsidRPr="002B74CF">
              <w:rPr>
                <w:rFonts w:ascii="Arial" w:hAnsi="Arial" w:cs="Arial"/>
                <w:color w:val="000000"/>
                <w:sz w:val="20"/>
                <w:szCs w:val="20"/>
              </w:rPr>
              <w:t xml:space="preserve"> No work is guaranteed to any individual contractor.</w:t>
            </w:r>
            <w:r w:rsidR="002952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74CF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Linda </w:t>
            </w:r>
            <w:proofErr w:type="spellStart"/>
            <w:r w:rsidRPr="002B74CF">
              <w:rPr>
                <w:rFonts w:ascii="Arial" w:hAnsi="Arial" w:cs="Arial"/>
                <w:sz w:val="20"/>
                <w:szCs w:val="20"/>
              </w:rPr>
              <w:t>Rickert</w:t>
            </w:r>
            <w:proofErr w:type="spellEnd"/>
            <w:r w:rsidRPr="002B74CF">
              <w:rPr>
                <w:rFonts w:ascii="Arial" w:hAnsi="Arial" w:cs="Arial"/>
                <w:sz w:val="20"/>
                <w:szCs w:val="20"/>
              </w:rPr>
              <w:t>, Senior Contract Administrator at (213) 922-4186.</w:t>
            </w:r>
          </w:p>
          <w:p w:rsidR="00CB19DF" w:rsidRPr="002B74CF" w:rsidRDefault="00CB19DF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2B74CF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2B74CF" w:rsidRDefault="007452C7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2B74CF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2B74CF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2B74CF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2B74CF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2B74CF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2B74CF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2B74CF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2B74CF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2B74CF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2B74CF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2B74CF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2B74CF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2B74CF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2B74CF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2B74CF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2B74CF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2B74CF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2B74CF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2B74CF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2B74CF" w:rsidRDefault="00AC2E5A">
      <w:pPr>
        <w:rPr>
          <w:rFonts w:ascii="Arial" w:hAnsi="Arial" w:cs="Arial"/>
          <w:sz w:val="20"/>
          <w:szCs w:val="20"/>
        </w:rPr>
      </w:pPr>
    </w:p>
    <w:sectPr w:rsidR="00AC2E5A" w:rsidRPr="002B74CF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A08"/>
    <w:multiLevelType w:val="hybridMultilevel"/>
    <w:tmpl w:val="25C6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67ABC"/>
    <w:multiLevelType w:val="hybridMultilevel"/>
    <w:tmpl w:val="81FE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CC05078"/>
    <w:multiLevelType w:val="hybridMultilevel"/>
    <w:tmpl w:val="4CE67F10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2DC"/>
    <w:rsid w:val="00295789"/>
    <w:rsid w:val="002A79E4"/>
    <w:rsid w:val="002B34F1"/>
    <w:rsid w:val="002B74CF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1F90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5CA6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2C7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D68C1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45751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628C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D23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19DF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lsh-shea-corridorconstructors.com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17</cp:revision>
  <cp:lastPrinted>2009-11-13T00:30:00Z</cp:lastPrinted>
  <dcterms:created xsi:type="dcterms:W3CDTF">2012-07-18T18:54:00Z</dcterms:created>
  <dcterms:modified xsi:type="dcterms:W3CDTF">2014-05-15T01:07:00Z</dcterms:modified>
</cp:coreProperties>
</file>